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2940" w:leftChars="-1400"/>
        <w:rPr>
          <w:rFonts w:ascii="思源黑体 CN Medium" w:hAnsi="思源黑体 CN Medium" w:eastAsia="思源黑体 CN Medium"/>
          <w:color w:val="F09415" w:themeColor="accent1"/>
          <w14:textFill>
            <w14:solidFill>
              <w14:schemeClr w14:val="accent1"/>
            </w14:solidFill>
          </w14:textFill>
        </w:rPr>
      </w:pPr>
      <w:r>
        <w:rPr>
          <w:rFonts w:ascii="思源黑体 CN Medium" w:hAnsi="思源黑体 CN Medium" w:eastAsia="思源黑体 CN Medium"/>
          <w:color w:val="F09415" w:themeColor="accent1"/>
          <w14:textFill>
            <w14:solidFill>
              <w14:schemeClr w14:val="accent1"/>
            </w14:solidFill>
          </w14:textFill>
        </w:rPr>
        <mc:AlternateContent>
          <mc:Choice Requires="wps">
            <w:drawing>
              <wp:anchor distT="0" distB="0" distL="114300" distR="114300" simplePos="0" relativeHeight="251664384" behindDoc="0" locked="0" layoutInCell="1" allowOverlap="1">
                <wp:simplePos x="0" y="0"/>
                <wp:positionH relativeFrom="page">
                  <wp:posOffset>247650</wp:posOffset>
                </wp:positionH>
                <wp:positionV relativeFrom="paragraph">
                  <wp:posOffset>-904875</wp:posOffset>
                </wp:positionV>
                <wp:extent cx="2348865" cy="758190"/>
                <wp:effectExtent l="0" t="0" r="0" b="0"/>
                <wp:wrapNone/>
                <wp:docPr id="255" name="矩形 255"/>
                <wp:cNvGraphicFramePr/>
                <a:graphic xmlns:a="http://schemas.openxmlformats.org/drawingml/2006/main">
                  <a:graphicData uri="http://schemas.microsoft.com/office/word/2010/wordprocessingShape">
                    <wps:wsp>
                      <wps:cNvSpPr/>
                      <wps:spPr>
                        <a:xfrm>
                          <a:off x="0" y="0"/>
                          <a:ext cx="2348865" cy="758190"/>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distribute"/>
                              <w:rPr>
                                <w:rFonts w:ascii="思源黑体 CN Medium" w:hAnsi="思源黑体 CN Medium" w:eastAsia="思源黑体 CN Medium" w:cs="微软雅黑"/>
                                <w:bCs/>
                                <w:color w:val="262626" w:themeColor="text1" w:themeTint="D9"/>
                                <w:sz w:val="32"/>
                                <w:szCs w:val="32"/>
                                <w14:shadow w14:blurRad="38100" w14:dist="19050" w14:dir="2700000" w14:sx="100000" w14:sy="100000" w14:kx="0" w14:ky="0" w14:algn="tl">
                                  <w14:schemeClr w14:val="dk1">
                                    <w14:alpha w14:val="60000"/>
                                  </w14:schemeClr>
                                </w14:shadow>
                                <w14:textFill>
                                  <w14:solidFill>
                                    <w14:schemeClr w14:val="tx1">
                                      <w14:lumMod w14:val="85000"/>
                                      <w14:lumOff w14:val="15000"/>
                                    </w14:schemeClr>
                                  </w14:solidFill>
                                </w14:textFill>
                                <w14:props3d w14:extrusionH="0" w14:contourW="0" w14:prstMaterial="clear"/>
                              </w:rPr>
                            </w:pPr>
                            <w:r>
                              <w:rPr>
                                <w:rFonts w:hint="eastAsia" w:ascii="思源黑体 CN Medium" w:hAnsi="思源黑体 CN Medium" w:eastAsia="思源黑体 CN Medium" w:cs="微软雅黑"/>
                                <w:b/>
                                <w:color w:val="262626" w:themeColor="text1" w:themeTint="D9"/>
                                <w:sz w:val="32"/>
                                <w:szCs w:val="32"/>
                                <w14:textFill>
                                  <w14:solidFill>
                                    <w14:schemeClr w14:val="tx1">
                                      <w14:lumMod w14:val="85000"/>
                                      <w14:lumOff w14:val="15000"/>
                                    </w14:schemeClr>
                                  </w14:solidFill>
                                </w14:textFill>
                              </w:rPr>
                              <w:t>2023年中国小麦年报</w:t>
                            </w:r>
                          </w:p>
                          <w:p>
                            <w:pPr>
                              <w:jc w:val="left"/>
                              <w:rPr>
                                <w:rFonts w:ascii="思源黑体 CN Medium" w:hAnsi="思源黑体 CN Medium" w:eastAsia="思源黑体 CN Medium" w:cs="微软雅黑"/>
                                <w:bCs/>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思源黑体 CN Medium" w:hAnsi="思源黑体 CN Medium" w:eastAsia="思源黑体 CN Medium" w:cs="微软雅黑"/>
                                <w:bCs/>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 xml:space="preserve">                                       </w:t>
                            </w:r>
                            <w:r>
                              <w:rPr>
                                <w:rFonts w:hint="eastAsia" w:ascii="思源黑体 CN Medium" w:hAnsi="思源黑体 CN Medium" w:eastAsia="思源黑体 CN Medium" w:cs="微软雅黑"/>
                                <w:bCs/>
                                <w:color w:val="0070C0"/>
                                <w:sz w:val="28"/>
                                <w:szCs w:val="28"/>
                                <w14:shadow w14:blurRad="38100" w14:dist="19050" w14:dir="2700000" w14:sx="100000" w14:sy="100000" w14:kx="0" w14:ky="0" w14:algn="tl">
                                  <w14:schemeClr w14:val="dk1">
                                    <w14:alpha w14:val="60000"/>
                                  </w14:schemeClr>
                                </w14:shadow>
                                <w14:props3d w14:extrusionH="0" w14:contourW="0" w14:prstMaterial="clear"/>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5pt;margin-top:-71.25pt;height:59.7pt;width:184.95pt;mso-position-horizontal-relative:page;z-index:251664384;v-text-anchor:middle;mso-width-relative:page;mso-height-relative:page;" filled="f" stroked="f" coordsize="21600,21600" o:gfxdata="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p&#10;YoyP2gAAAAsBAAAPAAAAAAAAAAEAIAAAACIAAABkcnMvZG93bnJldi54bWxQSwECFAAUAAAACACH&#10;TuJAm6gMeFsCAACoBAAADgAAAAAAAAABACAAAAApAQAAZHJzL2Uyb0RvYy54bWxQSwUGAAAAAAYA&#10;BgBZAQAA9gUAAAAA&#10;">
                <v:fill on="f" focussize="0,0"/>
                <v:stroke on="f" weight="2pt"/>
                <v:imagedata o:title=""/>
                <o:lock v:ext="edit" aspectratio="f"/>
                <v:textbox>
                  <w:txbxContent>
                    <w:p>
                      <w:pPr>
                        <w:jc w:val="distribute"/>
                        <w:rPr>
                          <w:rFonts w:ascii="思源黑体 CN Medium" w:hAnsi="思源黑体 CN Medium" w:eastAsia="思源黑体 CN Medium" w:cs="微软雅黑"/>
                          <w:bCs/>
                          <w:color w:val="262626" w:themeColor="text1" w:themeTint="D9"/>
                          <w:sz w:val="32"/>
                          <w:szCs w:val="32"/>
                          <w14:shadow w14:blurRad="38100" w14:dist="19050" w14:dir="2700000" w14:sx="100000" w14:sy="100000" w14:kx="0" w14:ky="0" w14:algn="tl">
                            <w14:schemeClr w14:val="dk1">
                              <w14:alpha w14:val="60000"/>
                            </w14:schemeClr>
                          </w14:shadow>
                          <w14:textFill>
                            <w14:solidFill>
                              <w14:schemeClr w14:val="tx1">
                                <w14:lumMod w14:val="85000"/>
                                <w14:lumOff w14:val="15000"/>
                              </w14:schemeClr>
                            </w14:solidFill>
                          </w14:textFill>
                          <w14:props3d w14:extrusionH="0" w14:contourW="0" w14:prstMaterial="clear"/>
                        </w:rPr>
                      </w:pPr>
                      <w:r>
                        <w:rPr>
                          <w:rFonts w:hint="eastAsia" w:ascii="思源黑体 CN Medium" w:hAnsi="思源黑体 CN Medium" w:eastAsia="思源黑体 CN Medium" w:cs="微软雅黑"/>
                          <w:b/>
                          <w:color w:val="262626" w:themeColor="text1" w:themeTint="D9"/>
                          <w:sz w:val="32"/>
                          <w:szCs w:val="32"/>
                          <w14:textFill>
                            <w14:solidFill>
                              <w14:schemeClr w14:val="tx1">
                                <w14:lumMod w14:val="85000"/>
                                <w14:lumOff w14:val="15000"/>
                              </w14:schemeClr>
                            </w14:solidFill>
                          </w14:textFill>
                        </w:rPr>
                        <w:t>2023年中国小麦年报</w:t>
                      </w:r>
                    </w:p>
                    <w:p>
                      <w:pPr>
                        <w:jc w:val="left"/>
                        <w:rPr>
                          <w:rFonts w:ascii="思源黑体 CN Medium" w:hAnsi="思源黑体 CN Medium" w:eastAsia="思源黑体 CN Medium" w:cs="微软雅黑"/>
                          <w:bCs/>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思源黑体 CN Medium" w:hAnsi="思源黑体 CN Medium" w:eastAsia="思源黑体 CN Medium" w:cs="微软雅黑"/>
                          <w:bCs/>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 xml:space="preserve">                                       </w:t>
                      </w:r>
                      <w:r>
                        <w:rPr>
                          <w:rFonts w:hint="eastAsia" w:ascii="思源黑体 CN Medium" w:hAnsi="思源黑体 CN Medium" w:eastAsia="思源黑体 CN Medium" w:cs="微软雅黑"/>
                          <w:bCs/>
                          <w:color w:val="0070C0"/>
                          <w:sz w:val="28"/>
                          <w:szCs w:val="28"/>
                          <w14:shadow w14:blurRad="38100" w14:dist="19050" w14:dir="2700000" w14:sx="100000" w14:sy="100000" w14:kx="0" w14:ky="0" w14:algn="tl">
                            <w14:schemeClr w14:val="dk1">
                              <w14:alpha w14:val="60000"/>
                            </w14:schemeClr>
                          </w14:shadow>
                          <w14:props3d w14:extrusionH="0" w14:contourW="0" w14:prstMaterial="clear"/>
                        </w:rPr>
                        <w:t xml:space="preserve">  </w:t>
                      </w:r>
                    </w:p>
                  </w:txbxContent>
                </v:textbox>
              </v:rect>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-1827530</wp:posOffset>
                </wp:positionH>
                <wp:positionV relativeFrom="paragraph">
                  <wp:posOffset>-602615</wp:posOffset>
                </wp:positionV>
                <wp:extent cx="2351405" cy="466090"/>
                <wp:effectExtent l="0" t="0" r="0" b="0"/>
                <wp:wrapNone/>
                <wp:docPr id="45" name="文本框 45"/>
                <wp:cNvGraphicFramePr/>
                <a:graphic xmlns:a="http://schemas.openxmlformats.org/drawingml/2006/main">
                  <a:graphicData uri="http://schemas.microsoft.com/office/word/2010/wordprocessingShape">
                    <wps:wsp>
                      <wps:cNvSpPr txBox="1"/>
                      <wps:spPr>
                        <a:xfrm>
                          <a:off x="4246880" y="1884680"/>
                          <a:ext cx="2351405" cy="4660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jc w:val="distribute"/>
                              <w:rPr>
                                <w:rFonts w:hint="eastAsia" w:ascii="思源黑体 CN Medium" w:hAnsi="思源黑体 CN Medium" w:eastAsia="思源黑体 CN Medium"/>
                                <w:color w:val="262626" w:themeColor="text1" w:themeTint="D9"/>
                                <w:sz w:val="24"/>
                                <w:szCs w:val="24"/>
                                <w:lang w:eastAsia="zh-CN"/>
                                <w14:textFill>
                                  <w14:solidFill>
                                    <w14:schemeClr w14:val="tx1">
                                      <w14:lumMod w14:val="85000"/>
                                      <w14:lumOff w14:val="15000"/>
                                    </w14:schemeClr>
                                  </w14:solidFill>
                                </w14:textFill>
                              </w:rPr>
                            </w:pPr>
                            <w:r>
                              <w:rPr>
                                <w:rFonts w:hint="eastAsia" w:ascii="思源黑体 CN Medium" w:hAnsi="思源黑体 CN Medium" w:eastAsia="思源黑体 CN Medium" w:cs="思源黑体 CN Medium"/>
                                <w:b/>
                                <w:color w:val="262626" w:themeColor="text1" w:themeTint="D9"/>
                                <w:sz w:val="24"/>
                                <w:szCs w:val="24"/>
                                <w14:textFill>
                                  <w14:solidFill>
                                    <w14:schemeClr w14:val="tx1">
                                      <w14:lumMod w14:val="85000"/>
                                      <w14:lumOff w14:val="15000"/>
                                    </w14:schemeClr>
                                  </w14:solidFill>
                                </w14:textFill>
                              </w:rPr>
                              <w:t>报告编号：JCI—CA2024013</w:t>
                            </w:r>
                            <w:r>
                              <w:rPr>
                                <w:rFonts w:hint="eastAsia" w:ascii="思源黑体 CN Medium" w:hAnsi="思源黑体 CN Medium" w:eastAsia="思源黑体 CN Medium" w:cs="思源黑体 CN Medium"/>
                                <w:b/>
                                <w:color w:val="262626" w:themeColor="text1" w:themeTint="D9"/>
                                <w:sz w:val="24"/>
                                <w:szCs w:val="24"/>
                                <w:lang w:val="en-US" w:eastAsia="zh-CN"/>
                                <w14:textFill>
                                  <w14:solidFill>
                                    <w14:schemeClr w14:val="tx1">
                                      <w14:lumMod w14:val="85000"/>
                                      <w14:lumOff w14:val="15000"/>
                                    </w14:schemeClr>
                                  </w14:solidFill>
                                </w14:textFill>
                              </w:rPr>
                              <w:t>1</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9pt;margin-top:-47.45pt;height:36.7pt;width:185.15pt;z-index:251669504;mso-width-relative:page;mso-height-relative:page;" filled="f" stroked="f" coordsize="21600,21600" o:gfxdata="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h1KIw3AAAAAsBAAAPAAAAAAAA&#10;AAEAIAAAACIAAABkcnMvZG93bnJldi54bWxQSwECFAAUAAAACACHTuJAMJBuz0cCAAB0BAAADgAA&#10;AAAAAAABACAAAAArAQAAZHJzL2Uyb0RvYy54bWxQSwUGAAAAAAYABgBZAQAA5AUAAAAA&#10;">
                <v:fill on="f" focussize="0,0"/>
                <v:stroke on="f" weight="0.5pt"/>
                <v:imagedata o:title=""/>
                <o:lock v:ext="edit" aspectratio="f"/>
                <v:textbox>
                  <w:txbxContent>
                    <w:p>
                      <w:pPr>
                        <w:adjustRightInd w:val="0"/>
                        <w:snapToGrid w:val="0"/>
                        <w:jc w:val="distribute"/>
                        <w:rPr>
                          <w:rFonts w:hint="eastAsia" w:ascii="思源黑体 CN Medium" w:hAnsi="思源黑体 CN Medium" w:eastAsia="思源黑体 CN Medium"/>
                          <w:color w:val="262626" w:themeColor="text1" w:themeTint="D9"/>
                          <w:sz w:val="24"/>
                          <w:szCs w:val="24"/>
                          <w:lang w:eastAsia="zh-CN"/>
                          <w14:textFill>
                            <w14:solidFill>
                              <w14:schemeClr w14:val="tx1">
                                <w14:lumMod w14:val="85000"/>
                                <w14:lumOff w14:val="15000"/>
                              </w14:schemeClr>
                            </w14:solidFill>
                          </w14:textFill>
                        </w:rPr>
                      </w:pPr>
                      <w:r>
                        <w:rPr>
                          <w:rFonts w:hint="eastAsia" w:ascii="思源黑体 CN Medium" w:hAnsi="思源黑体 CN Medium" w:eastAsia="思源黑体 CN Medium" w:cs="思源黑体 CN Medium"/>
                          <w:b/>
                          <w:color w:val="262626" w:themeColor="text1" w:themeTint="D9"/>
                          <w:sz w:val="24"/>
                          <w:szCs w:val="24"/>
                          <w14:textFill>
                            <w14:solidFill>
                              <w14:schemeClr w14:val="tx1">
                                <w14:lumMod w14:val="85000"/>
                                <w14:lumOff w14:val="15000"/>
                              </w14:schemeClr>
                            </w14:solidFill>
                          </w14:textFill>
                        </w:rPr>
                        <w:t>报告编号：JCI—CA2024013</w:t>
                      </w:r>
                      <w:r>
                        <w:rPr>
                          <w:rFonts w:hint="eastAsia" w:ascii="思源黑体 CN Medium" w:hAnsi="思源黑体 CN Medium" w:eastAsia="思源黑体 CN Medium" w:cs="思源黑体 CN Medium"/>
                          <w:b/>
                          <w:color w:val="262626" w:themeColor="text1" w:themeTint="D9"/>
                          <w:sz w:val="24"/>
                          <w:szCs w:val="24"/>
                          <w:lang w:val="en-US" w:eastAsia="zh-CN"/>
                          <w14:textFill>
                            <w14:solidFill>
                              <w14:schemeClr w14:val="tx1">
                                <w14:lumMod w14:val="85000"/>
                                <w14:lumOff w14:val="15000"/>
                              </w14:schemeClr>
                            </w14:solidFill>
                          </w14:textFill>
                        </w:rPr>
                        <w:t>1</w:t>
                      </w:r>
                    </w:p>
                    <w:p/>
                  </w:txbxContent>
                </v:textbox>
              </v:shape>
            </w:pict>
          </mc:Fallback>
        </mc:AlternateContent>
      </w:r>
      <w:r>
        <w:rPr>
          <w:rFonts w:hint="eastAsia" w:ascii="思源黑体 CN Medium" w:hAnsi="思源黑体 CN Medium" w:eastAsia="思源黑体 CN Medium"/>
          <w:color w:val="F09415" w:themeColor="accent1"/>
          <w14:textFill>
            <w14:solidFill>
              <w14:schemeClr w14:val="accent1"/>
            </w14:solidFill>
          </w14:textFill>
        </w:rPr>
        <w:drawing>
          <wp:anchor distT="0" distB="0" distL="114300" distR="114300" simplePos="0" relativeHeight="251659264" behindDoc="1" locked="0" layoutInCell="1" allowOverlap="1">
            <wp:simplePos x="0" y="0"/>
            <wp:positionH relativeFrom="column">
              <wp:posOffset>-2060575</wp:posOffset>
            </wp:positionH>
            <wp:positionV relativeFrom="paragraph">
              <wp:posOffset>-1524000</wp:posOffset>
            </wp:positionV>
            <wp:extent cx="7540625" cy="11351260"/>
            <wp:effectExtent l="0" t="0" r="4445" b="0"/>
            <wp:wrapNone/>
            <wp:docPr id="1" name="图片 1" descr="C:/Users/XIAOYU/Desktop/年报封面.png年报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XIAOYU/Desktop/年报封面.png年报封面"/>
                    <pic:cNvPicPr>
                      <a:picLocks noChangeAspect="1"/>
                    </pic:cNvPicPr>
                  </pic:nvPicPr>
                  <pic:blipFill>
                    <a:blip r:embed="rId8"/>
                    <a:srcRect l="11" r="11"/>
                    <a:stretch>
                      <a:fillRect/>
                    </a:stretch>
                  </pic:blipFill>
                  <pic:spPr>
                    <a:xfrm>
                      <a:off x="0" y="0"/>
                      <a:ext cx="7540625" cy="11351260"/>
                    </a:xfrm>
                    <a:prstGeom prst="rect">
                      <a:avLst/>
                    </a:prstGeom>
                  </pic:spPr>
                </pic:pic>
              </a:graphicData>
            </a:graphic>
          </wp:anchor>
        </w:drawing>
      </w:r>
      <w:r>
        <w:rPr>
          <w:rFonts w:hint="eastAsia" w:ascii="思源黑体 CN Medium" w:hAnsi="思源黑体 CN Medium" w:eastAsia="思源黑体 CN Medium"/>
          <w:color w:val="F09415" w:themeColor="accent1"/>
          <w14:textFill>
            <w14:solidFill>
              <w14:schemeClr w14:val="accent1"/>
            </w14:solidFill>
          </w14:textFill>
        </w:rPr>
        <w:drawing>
          <wp:anchor distT="0" distB="0" distL="114300" distR="114300" simplePos="0" relativeHeight="251670528" behindDoc="1" locked="0" layoutInCell="1" allowOverlap="1">
            <wp:simplePos x="0" y="0"/>
            <wp:positionH relativeFrom="column">
              <wp:posOffset>3993515</wp:posOffset>
            </wp:positionH>
            <wp:positionV relativeFrom="paragraph">
              <wp:posOffset>-927100</wp:posOffset>
            </wp:positionV>
            <wp:extent cx="1483360" cy="802640"/>
            <wp:effectExtent l="0" t="0" r="0" b="0"/>
            <wp:wrapTight wrapText="bothSides">
              <wp:wrapPolygon>
                <wp:start x="2284" y="4443"/>
                <wp:lineTo x="2284" y="6887"/>
                <wp:lineTo x="3125" y="7997"/>
                <wp:lineTo x="4928" y="7997"/>
                <wp:lineTo x="4928" y="11552"/>
                <wp:lineTo x="3005" y="13773"/>
                <wp:lineTo x="2284" y="14884"/>
                <wp:lineTo x="2284" y="17328"/>
                <wp:lineTo x="16709" y="17328"/>
                <wp:lineTo x="16949" y="12441"/>
                <wp:lineTo x="13223" y="11552"/>
                <wp:lineTo x="17310" y="10219"/>
                <wp:lineTo x="16949" y="4443"/>
                <wp:lineTo x="2284" y="4443"/>
              </wp:wrapPolygon>
            </wp:wrapTight>
            <wp:docPr id="27" name="图片 27" descr="汇易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汇易logo"/>
                    <pic:cNvPicPr>
                      <a:picLocks noChangeAspect="1"/>
                    </pic:cNvPicPr>
                  </pic:nvPicPr>
                  <pic:blipFill>
                    <a:blip r:embed="rId9"/>
                    <a:stretch>
                      <a:fillRect/>
                    </a:stretch>
                  </pic:blipFill>
                  <pic:spPr>
                    <a:xfrm>
                      <a:off x="0" y="0"/>
                      <a:ext cx="1483360" cy="802640"/>
                    </a:xfrm>
                    <a:prstGeom prst="rect">
                      <a:avLst/>
                    </a:prstGeom>
                  </pic:spPr>
                </pic:pic>
              </a:graphicData>
            </a:graphic>
          </wp:anchor>
        </w:drawing>
      </w:r>
      <w:r>
        <w:rPr>
          <w:rFonts w:hint="eastAsia"/>
        </w:rPr>
        <w:t>-</w:t>
      </w:r>
    </w:p>
    <w:p>
      <w:pPr>
        <w:rPr>
          <w:rFonts w:ascii="思源黑体 CN Medium" w:hAnsi="思源黑体 CN Medium" w:eastAsia="思源黑体 CN Medium"/>
          <w:color w:val="F09415" w:themeColor="accent1"/>
          <w14:textFill>
            <w14:solidFill>
              <w14:schemeClr w14:val="accent1"/>
            </w14:solidFill>
          </w14:textFill>
        </w:rPr>
      </w:pPr>
      <w:bookmarkStart w:id="2" w:name="_GoBack"/>
      <w:bookmarkEnd w:id="2"/>
      <w:r>
        <w:rPr>
          <w:rFonts w:ascii="思源黑体 CN Medium" w:hAnsi="思源黑体 CN Medium" w:eastAsia="思源黑体 CN Medium"/>
          <w:color w:val="F09415" w:themeColor="accent1"/>
          <w14:textFill>
            <w14:solidFill>
              <w14:schemeClr w14:val="accent1"/>
            </w14:solidFill>
          </w14:textFill>
        </w:rPr>
        <mc:AlternateContent>
          <mc:Choice Requires="wps">
            <w:drawing>
              <wp:anchor distT="0" distB="0" distL="114300" distR="114300" simplePos="0" relativeHeight="251661312" behindDoc="0" locked="0" layoutInCell="1" allowOverlap="1">
                <wp:simplePos x="0" y="0"/>
                <wp:positionH relativeFrom="page">
                  <wp:posOffset>-50800</wp:posOffset>
                </wp:positionH>
                <wp:positionV relativeFrom="paragraph">
                  <wp:posOffset>7620</wp:posOffset>
                </wp:positionV>
                <wp:extent cx="7748270" cy="2518410"/>
                <wp:effectExtent l="0" t="0" r="0" b="0"/>
                <wp:wrapNone/>
                <wp:docPr id="3" name="矩形 3"/>
                <wp:cNvGraphicFramePr/>
                <a:graphic xmlns:a="http://schemas.openxmlformats.org/drawingml/2006/main">
                  <a:graphicData uri="http://schemas.microsoft.com/office/word/2010/wordprocessingShape">
                    <wps:wsp>
                      <wps:cNvSpPr/>
                      <wps:spPr>
                        <a:xfrm>
                          <a:off x="0" y="0"/>
                          <a:ext cx="7748270" cy="2518410"/>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思源黑体 CN Medium" w:hAnsi="思源黑体 CN Medium" w:eastAsia="思源黑体 CN Medium" w:cs="思源黑体 CN Medium"/>
                                <w:color w:val="auto"/>
                                <w:sz w:val="72"/>
                                <w:szCs w:val="96"/>
                                <w14:shadow w14:blurRad="38100" w14:dist="19050" w14:dir="2700000" w14:sx="100000" w14:sy="100000" w14:kx="0" w14:ky="0" w14:algn="tl">
                                  <w14:schemeClr w14:val="dk1">
                                    <w14:alpha w14:val="60000"/>
                                  </w14:schemeClr>
                                </w14:shadow>
                                <w14:props3d w14:extrusionH="0" w14:contourW="0" w14:prstMaterial="clear"/>
                              </w:rPr>
                            </w:pPr>
                            <w:r>
                              <w:rPr>
                                <w:rFonts w:hint="eastAsia" w:ascii="思源黑体 CN Medium" w:hAnsi="思源黑体 CN Medium" w:eastAsia="思源黑体 CN Medium" w:cs="思源黑体 CN Medium"/>
                                <w:color w:val="auto"/>
                                <w:sz w:val="72"/>
                                <w:szCs w:val="96"/>
                                <w14:shadow w14:blurRad="38100" w14:dist="19050" w14:dir="2700000" w14:sx="100000" w14:sy="100000" w14:kx="0" w14:ky="0" w14:algn="tl">
                                  <w14:schemeClr w14:val="dk1">
                                    <w14:alpha w14:val="60000"/>
                                  </w14:schemeClr>
                                </w14:shadow>
                                <w14:props3d w14:extrusionH="0" w14:contourW="0" w14:prstMaterial="clear"/>
                              </w:rPr>
                              <w:t>2</w:t>
                            </w:r>
                            <w:r>
                              <w:rPr>
                                <w:rFonts w:ascii="思源黑体 CN Medium" w:hAnsi="思源黑体 CN Medium" w:eastAsia="思源黑体 CN Medium" w:cs="思源黑体 CN Medium"/>
                                <w:color w:val="auto"/>
                                <w:sz w:val="72"/>
                                <w:szCs w:val="96"/>
                                <w14:shadow w14:blurRad="38100" w14:dist="19050" w14:dir="2700000" w14:sx="100000" w14:sy="100000" w14:kx="0" w14:ky="0" w14:algn="tl">
                                  <w14:schemeClr w14:val="dk1">
                                    <w14:alpha w14:val="60000"/>
                                  </w14:schemeClr>
                                </w14:shadow>
                                <w14:props3d w14:extrusionH="0" w14:contourW="0" w14:prstMaterial="clear"/>
                              </w:rPr>
                              <w:t>023</w:t>
                            </w:r>
                            <w:r>
                              <w:rPr>
                                <w:rFonts w:hint="eastAsia" w:ascii="思源黑体 CN Medium" w:hAnsi="思源黑体 CN Medium" w:eastAsia="思源黑体 CN Medium" w:cs="思源黑体 CN Medium"/>
                                <w:color w:val="auto"/>
                                <w:sz w:val="72"/>
                                <w:szCs w:val="96"/>
                                <w14:shadow w14:blurRad="38100" w14:dist="19050" w14:dir="2700000" w14:sx="100000" w14:sy="100000" w14:kx="0" w14:ky="0" w14:algn="tl">
                                  <w14:schemeClr w14:val="dk1">
                                    <w14:alpha w14:val="60000"/>
                                  </w14:schemeClr>
                                </w14:shadow>
                                <w14:props3d w14:extrusionH="0" w14:contourW="0" w14:prstMaterial="clear"/>
                              </w:rPr>
                              <w:t>年我国小麦市场受困“三座大山”，2024</w:t>
                            </w:r>
                            <w:r>
                              <w:rPr>
                                <w:rFonts w:hint="eastAsia" w:ascii="思源黑体 CN Medium" w:hAnsi="思源黑体 CN Medium" w:eastAsia="思源黑体 CN Medium" w:cs="思源黑体 CN Medium"/>
                                <w:color w:val="auto"/>
                                <w:sz w:val="72"/>
                                <w:szCs w:val="96"/>
                                <w:lang w:eastAsia="zh-CN"/>
                                <w14:shadow w14:blurRad="38100" w14:dist="19050" w14:dir="2700000" w14:sx="100000" w14:sy="100000" w14:kx="0" w14:ky="0" w14:algn="tl">
                                  <w14:schemeClr w14:val="dk1">
                                    <w14:alpha w14:val="60000"/>
                                  </w14:schemeClr>
                                </w14:shadow>
                                <w14:props3d w14:extrusionH="0" w14:contourW="0" w14:prstMaterial="clear"/>
                              </w:rPr>
                              <w:t>年</w:t>
                            </w:r>
                            <w:r>
                              <w:rPr>
                                <w:rFonts w:hint="eastAsia" w:ascii="思源黑体 CN Medium" w:hAnsi="思源黑体 CN Medium" w:eastAsia="思源黑体 CN Medium" w:cs="思源黑体 CN Medium"/>
                                <w:color w:val="auto"/>
                                <w:sz w:val="72"/>
                                <w:szCs w:val="96"/>
                                <w14:shadow w14:blurRad="38100" w14:dist="19050" w14:dir="2700000" w14:sx="100000" w14:sy="100000" w14:kx="0" w14:ky="0" w14:algn="tl">
                                  <w14:schemeClr w14:val="dk1">
                                    <w14:alpha w14:val="60000"/>
                                  </w14:schemeClr>
                                </w14:shadow>
                                <w14:props3d w14:extrusionH="0" w14:contourW="0" w14:prstMaterial="clear"/>
                              </w:rPr>
                              <w:t>能否跨越？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pt;margin-top:0.6pt;height:198.3pt;width:610.1pt;mso-position-horizontal-relative:page;z-index:251661312;v-text-anchor:middle;mso-width-relative:page;mso-height-relative:page;" filled="f" stroked="f" coordsize="21600,21600" o:gfxdata="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b7VATY&#10;AAAACQEAAA8AAAAAAAAAAQAgAAAAIgAAAGRycy9kb3ducmV2LnhtbFBLAQIUABQAAAAIAIdO4kDl&#10;z0afWQIAAKUEAAAOAAAAAAAAAAEAIAAAACcBAABkcnMvZTJvRG9jLnhtbFBLBQYAAAAABgAGAFkB&#10;AADyBQAAAAA=&#10;">
                <v:fill on="f" focussize="0,0"/>
                <v:stroke on="f" weight="2pt"/>
                <v:imagedata o:title=""/>
                <o:lock v:ext="edit" aspectratio="f"/>
                <v:textbox>
                  <w:txbxContent>
                    <w:p>
                      <w:pPr>
                        <w:jc w:val="center"/>
                        <w:rPr>
                          <w:rFonts w:ascii="思源黑体 CN Medium" w:hAnsi="思源黑体 CN Medium" w:eastAsia="思源黑体 CN Medium" w:cs="思源黑体 CN Medium"/>
                          <w:color w:val="auto"/>
                          <w:sz w:val="72"/>
                          <w:szCs w:val="96"/>
                          <w14:shadow w14:blurRad="38100" w14:dist="19050" w14:dir="2700000" w14:sx="100000" w14:sy="100000" w14:kx="0" w14:ky="0" w14:algn="tl">
                            <w14:schemeClr w14:val="dk1">
                              <w14:alpha w14:val="60000"/>
                            </w14:schemeClr>
                          </w14:shadow>
                          <w14:props3d w14:extrusionH="0" w14:contourW="0" w14:prstMaterial="clear"/>
                        </w:rPr>
                      </w:pPr>
                      <w:r>
                        <w:rPr>
                          <w:rFonts w:hint="eastAsia" w:ascii="思源黑体 CN Medium" w:hAnsi="思源黑体 CN Medium" w:eastAsia="思源黑体 CN Medium" w:cs="思源黑体 CN Medium"/>
                          <w:color w:val="auto"/>
                          <w:sz w:val="72"/>
                          <w:szCs w:val="96"/>
                          <w14:shadow w14:blurRad="38100" w14:dist="19050" w14:dir="2700000" w14:sx="100000" w14:sy="100000" w14:kx="0" w14:ky="0" w14:algn="tl">
                            <w14:schemeClr w14:val="dk1">
                              <w14:alpha w14:val="60000"/>
                            </w14:schemeClr>
                          </w14:shadow>
                          <w14:props3d w14:extrusionH="0" w14:contourW="0" w14:prstMaterial="clear"/>
                        </w:rPr>
                        <w:t>2</w:t>
                      </w:r>
                      <w:r>
                        <w:rPr>
                          <w:rFonts w:ascii="思源黑体 CN Medium" w:hAnsi="思源黑体 CN Medium" w:eastAsia="思源黑体 CN Medium" w:cs="思源黑体 CN Medium"/>
                          <w:color w:val="auto"/>
                          <w:sz w:val="72"/>
                          <w:szCs w:val="96"/>
                          <w14:shadow w14:blurRad="38100" w14:dist="19050" w14:dir="2700000" w14:sx="100000" w14:sy="100000" w14:kx="0" w14:ky="0" w14:algn="tl">
                            <w14:schemeClr w14:val="dk1">
                              <w14:alpha w14:val="60000"/>
                            </w14:schemeClr>
                          </w14:shadow>
                          <w14:props3d w14:extrusionH="0" w14:contourW="0" w14:prstMaterial="clear"/>
                        </w:rPr>
                        <w:t>023</w:t>
                      </w:r>
                      <w:r>
                        <w:rPr>
                          <w:rFonts w:hint="eastAsia" w:ascii="思源黑体 CN Medium" w:hAnsi="思源黑体 CN Medium" w:eastAsia="思源黑体 CN Medium" w:cs="思源黑体 CN Medium"/>
                          <w:color w:val="auto"/>
                          <w:sz w:val="72"/>
                          <w:szCs w:val="96"/>
                          <w14:shadow w14:blurRad="38100" w14:dist="19050" w14:dir="2700000" w14:sx="100000" w14:sy="100000" w14:kx="0" w14:ky="0" w14:algn="tl">
                            <w14:schemeClr w14:val="dk1">
                              <w14:alpha w14:val="60000"/>
                            </w14:schemeClr>
                          </w14:shadow>
                          <w14:props3d w14:extrusionH="0" w14:contourW="0" w14:prstMaterial="clear"/>
                        </w:rPr>
                        <w:t>年我国小麦市场受困“三座大山”，2024</w:t>
                      </w:r>
                      <w:r>
                        <w:rPr>
                          <w:rFonts w:hint="eastAsia" w:ascii="思源黑体 CN Medium" w:hAnsi="思源黑体 CN Medium" w:eastAsia="思源黑体 CN Medium" w:cs="思源黑体 CN Medium"/>
                          <w:color w:val="auto"/>
                          <w:sz w:val="72"/>
                          <w:szCs w:val="96"/>
                          <w:lang w:eastAsia="zh-CN"/>
                          <w14:shadow w14:blurRad="38100" w14:dist="19050" w14:dir="2700000" w14:sx="100000" w14:sy="100000" w14:kx="0" w14:ky="0" w14:algn="tl">
                            <w14:schemeClr w14:val="dk1">
                              <w14:alpha w14:val="60000"/>
                            </w14:schemeClr>
                          </w14:shadow>
                          <w14:props3d w14:extrusionH="0" w14:contourW="0" w14:prstMaterial="clear"/>
                        </w:rPr>
                        <w:t>年</w:t>
                      </w:r>
                      <w:r>
                        <w:rPr>
                          <w:rFonts w:hint="eastAsia" w:ascii="思源黑体 CN Medium" w:hAnsi="思源黑体 CN Medium" w:eastAsia="思源黑体 CN Medium" w:cs="思源黑体 CN Medium"/>
                          <w:color w:val="auto"/>
                          <w:sz w:val="72"/>
                          <w:szCs w:val="96"/>
                          <w14:shadow w14:blurRad="38100" w14:dist="19050" w14:dir="2700000" w14:sx="100000" w14:sy="100000" w14:kx="0" w14:ky="0" w14:algn="tl">
                            <w14:schemeClr w14:val="dk1">
                              <w14:alpha w14:val="60000"/>
                            </w14:schemeClr>
                          </w14:shadow>
                          <w14:props3d w14:extrusionH="0" w14:contourW="0" w14:prstMaterial="clear"/>
                        </w:rPr>
                        <w:t>能否跨越？</w:t>
                      </w:r>
                    </w:p>
                  </w:txbxContent>
                </v:textbox>
              </v:rect>
            </w:pict>
          </mc:Fallback>
        </mc:AlternateContent>
      </w:r>
    </w:p>
    <w:p>
      <w:pPr>
        <w:rPr>
          <w:rFonts w:ascii="思源黑体 CN Medium" w:hAnsi="思源黑体 CN Medium" w:eastAsia="思源黑体 CN Medium"/>
          <w:color w:val="F09415" w:themeColor="accent1"/>
          <w14:textFill>
            <w14:solidFill>
              <w14:schemeClr w14:val="accent1"/>
            </w14:solidFill>
          </w14:textFill>
        </w:rPr>
      </w:pPr>
      <w:bookmarkStart w:id="0" w:name="_Hlk2972323"/>
      <w:bookmarkEnd w:id="0"/>
    </w:p>
    <w:p>
      <w:pPr>
        <w:rPr>
          <w:rFonts w:ascii="思源黑体 CN Medium" w:hAnsi="思源黑体 CN Medium" w:eastAsia="思源黑体 CN Medium"/>
          <w:color w:val="F09415" w:themeColor="accent1"/>
          <w14:textFill>
            <w14:solidFill>
              <w14:schemeClr w14:val="accent1"/>
            </w14:solidFill>
          </w14:textFill>
        </w:rPr>
      </w:pPr>
    </w:p>
    <w:p>
      <w:pPr>
        <w:rPr>
          <w:rFonts w:ascii="思源黑体 CN Medium" w:hAnsi="思源黑体 CN Medium" w:eastAsia="思源黑体 CN Medium"/>
          <w:color w:val="F09415" w:themeColor="accent1"/>
          <w14:textFill>
            <w14:solidFill>
              <w14:schemeClr w14:val="accent1"/>
            </w14:solidFill>
          </w14:textFill>
        </w:rPr>
      </w:pPr>
    </w:p>
    <w:p>
      <w:pPr>
        <w:rPr>
          <w:rFonts w:ascii="思源黑体 CN Medium" w:hAnsi="思源黑体 CN Medium" w:eastAsia="思源黑体 CN Medium"/>
          <w:color w:val="F09415" w:themeColor="accent1"/>
          <w14:textFill>
            <w14:solidFill>
              <w14:schemeClr w14:val="accent1"/>
            </w14:solidFill>
          </w14:textFill>
        </w:rPr>
      </w:pPr>
    </w:p>
    <w:p>
      <w:pPr>
        <w:rPr>
          <w:rFonts w:ascii="思源黑体 CN Medium" w:hAnsi="思源黑体 CN Medium" w:eastAsia="思源黑体 CN Medium"/>
          <w:color w:val="F09415" w:themeColor="accent1"/>
          <w14:textFill>
            <w14:solidFill>
              <w14:schemeClr w14:val="accent1"/>
            </w14:solidFill>
          </w14:textFill>
        </w:rPr>
      </w:pPr>
    </w:p>
    <w:p>
      <w:pPr>
        <w:rPr>
          <w:rFonts w:ascii="思源黑体 CN Medium" w:hAnsi="思源黑体 CN Medium" w:eastAsia="思源黑体 CN Medium"/>
          <w:color w:val="F09415" w:themeColor="accent1"/>
          <w14:textFill>
            <w14:solidFill>
              <w14:schemeClr w14:val="accent1"/>
            </w14:solidFill>
          </w14:textFill>
        </w:rPr>
      </w:pPr>
    </w:p>
    <w:p>
      <w:pPr>
        <w:rPr>
          <w:rFonts w:ascii="思源黑体 CN Medium" w:hAnsi="思源黑体 CN Medium" w:eastAsia="思源黑体 CN Medium"/>
          <w:color w:val="F09415" w:themeColor="accent1"/>
          <w14:textFill>
            <w14:solidFill>
              <w14:schemeClr w14:val="accent1"/>
            </w14:solidFill>
          </w14:textFill>
        </w:rPr>
      </w:pPr>
    </w:p>
    <w:p>
      <w:pPr>
        <w:rPr>
          <w:rFonts w:ascii="思源黑体 CN Medium" w:hAnsi="思源黑体 CN Medium" w:eastAsia="思源黑体 CN Medium"/>
          <w:color w:val="F09415" w:themeColor="accent1"/>
          <w14:textFill>
            <w14:solidFill>
              <w14:schemeClr w14:val="accent1"/>
            </w14:solidFill>
          </w14:textFill>
        </w:rPr>
      </w:pPr>
    </w:p>
    <w:p>
      <w:pPr>
        <w:rPr>
          <w:rFonts w:ascii="思源黑体 CN Medium" w:hAnsi="思源黑体 CN Medium" w:eastAsia="思源黑体 CN Medium"/>
          <w:color w:val="F09415" w:themeColor="accent1"/>
          <w14:textFill>
            <w14:solidFill>
              <w14:schemeClr w14:val="accent1"/>
            </w14:solidFill>
          </w14:textFill>
        </w:rPr>
      </w:pPr>
    </w:p>
    <w:p>
      <w:pPr>
        <w:rPr>
          <w:rFonts w:ascii="思源黑体 CN Medium" w:hAnsi="思源黑体 CN Medium" w:eastAsia="思源黑体 CN Medium"/>
          <w:color w:val="F09415" w:themeColor="accent1"/>
          <w14:textFill>
            <w14:solidFill>
              <w14:schemeClr w14:val="accent1"/>
            </w14:solidFill>
          </w14:textFill>
        </w:rPr>
      </w:pPr>
    </w:p>
    <w:p>
      <w:pPr>
        <w:rPr>
          <w:rFonts w:ascii="思源黑体 CN Medium" w:hAnsi="思源黑体 CN Medium" w:eastAsia="思源黑体 CN Medium"/>
          <w:color w:val="F09415" w:themeColor="accent1"/>
          <w14:textFill>
            <w14:solidFill>
              <w14:schemeClr w14:val="accent1"/>
            </w14:solidFill>
          </w14:textFill>
        </w:rPr>
      </w:pPr>
      <w:r>
        <w:rPr>
          <w:rFonts w:hint="eastAsia" w:ascii="思源黑体 CN Medium" w:hAnsi="思源黑体 CN Medium" w:eastAsia="思源黑体 CN Medium"/>
          <w:color w:val="F09415" w:themeColor="accent1"/>
          <w14:textFill>
            <w14:solidFill>
              <w14:schemeClr w14:val="accent1"/>
            </w14:solidFill>
          </w14:textFill>
        </w:rPr>
        <w:t xml:space="preserve"> </w:t>
      </w:r>
    </w:p>
    <w:p>
      <w:pPr>
        <w:rPr>
          <w:rFonts w:ascii="思源黑体 CN Medium" w:hAnsi="思源黑体 CN Medium" w:eastAsia="思源黑体 CN Medium"/>
          <w:color w:val="F09415" w:themeColor="accent1"/>
          <w14:textFill>
            <w14:solidFill>
              <w14:schemeClr w14:val="accent1"/>
            </w14:solidFill>
          </w14:textFill>
        </w:rPr>
      </w:pPr>
    </w:p>
    <w:p>
      <w:pPr>
        <w:adjustRightInd w:val="0"/>
        <w:snapToGrid w:val="0"/>
        <w:spacing w:after="156" w:afterLines="50"/>
        <w:rPr>
          <w:rFonts w:ascii="思源黑体 CN Medium" w:hAnsi="思源黑体 CN Medium" w:eastAsia="思源黑体 CN Medium"/>
          <w:color w:val="F09415" w:themeColor="accent1"/>
          <w14:textFill>
            <w14:solidFill>
              <w14:schemeClr w14:val="accent1"/>
            </w14:solidFill>
          </w14:textFill>
        </w:rPr>
      </w:pPr>
    </w:p>
    <w:p>
      <w:pPr>
        <w:adjustRightInd w:val="0"/>
        <w:snapToGrid w:val="0"/>
        <w:spacing w:after="156" w:afterLines="50"/>
        <w:rPr>
          <w:rFonts w:ascii="思源黑体 CN Medium" w:hAnsi="思源黑体 CN Medium" w:eastAsia="思源黑体 CN Medium"/>
          <w:color w:val="F09415" w:themeColor="accent1"/>
          <w14:textFill>
            <w14:solidFill>
              <w14:schemeClr w14:val="accent1"/>
            </w14:solidFill>
          </w14:textFill>
        </w:rPr>
      </w:pPr>
    </w:p>
    <w:p>
      <w:pPr>
        <w:adjustRightInd w:val="0"/>
        <w:snapToGrid w:val="0"/>
        <w:spacing w:after="156" w:afterLines="50"/>
        <w:rPr>
          <w:rFonts w:ascii="思源黑体 CN Medium" w:hAnsi="思源黑体 CN Medium" w:eastAsia="思源黑体 CN Medium"/>
          <w:b/>
          <w:color w:val="005A9E"/>
          <w:sz w:val="24"/>
          <w:szCs w:val="24"/>
        </w:rPr>
      </w:pPr>
    </w:p>
    <w:p>
      <w:pPr>
        <w:pStyle w:val="23"/>
        <w:adjustRightInd w:val="0"/>
        <w:snapToGrid w:val="0"/>
        <w:rPr>
          <w:rFonts w:ascii="思源黑体 CN Medium" w:hAnsi="思源黑体 CN Medium" w:eastAsia="思源黑体 CN Medium"/>
        </w:rPr>
        <w:sectPr>
          <w:headerReference r:id="rId4" w:type="first"/>
          <w:headerReference r:id="rId3" w:type="default"/>
          <w:footerReference r:id="rId5" w:type="default"/>
          <w:pgSz w:w="11906" w:h="16838"/>
          <w:pgMar w:top="1899" w:right="1134" w:bottom="1049" w:left="3261" w:header="567" w:footer="567" w:gutter="0"/>
          <w:pgNumType w:start="1"/>
          <w:cols w:space="0" w:num="1"/>
          <w:titlePg/>
          <w:docGrid w:type="lines" w:linePitch="312" w:charSpace="0"/>
        </w:sectPr>
      </w:pPr>
      <w:r>
        <mc:AlternateContent>
          <mc:Choice Requires="wps">
            <w:drawing>
              <wp:anchor distT="0" distB="0" distL="114300" distR="114300" simplePos="0" relativeHeight="251671552" behindDoc="0" locked="0" layoutInCell="1" allowOverlap="1">
                <wp:simplePos x="0" y="0"/>
                <wp:positionH relativeFrom="column">
                  <wp:posOffset>-1699260</wp:posOffset>
                </wp:positionH>
                <wp:positionV relativeFrom="paragraph">
                  <wp:posOffset>1736090</wp:posOffset>
                </wp:positionV>
                <wp:extent cx="2667000" cy="581025"/>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2667000" cy="581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思源黑体 CN Bold" w:hAnsi="思源黑体 CN Bold" w:eastAsia="思源黑体 CN Bold" w:cs="思源黑体 CN Bold"/>
                                <w:color w:val="FFC000"/>
                                <w:sz w:val="28"/>
                                <w:szCs w:val="28"/>
                              </w:rPr>
                            </w:pPr>
                            <w:r>
                              <w:rPr>
                                <w:rFonts w:hint="eastAsia" w:ascii="思源黑体 CN Bold" w:hAnsi="思源黑体 CN Bold" w:eastAsia="思源黑体 CN Bold" w:cs="思源黑体 CN Bold"/>
                                <w:color w:val="FFC000"/>
                                <w:sz w:val="28"/>
                                <w:szCs w:val="28"/>
                              </w:rPr>
                              <w:t>发布时间：2024年1月3</w:t>
                            </w:r>
                            <w:r>
                              <w:rPr>
                                <w:rFonts w:hint="eastAsia" w:ascii="思源黑体 CN Bold" w:hAnsi="思源黑体 CN Bold" w:eastAsia="思源黑体 CN Bold" w:cs="思源黑体 CN Bold"/>
                                <w:color w:val="FFC000"/>
                                <w:sz w:val="28"/>
                                <w:szCs w:val="28"/>
                                <w:lang w:val="en-US" w:eastAsia="zh-CN"/>
                              </w:rPr>
                              <w:t>1</w:t>
                            </w:r>
                            <w:r>
                              <w:rPr>
                                <w:rFonts w:hint="eastAsia" w:ascii="思源黑体 CN Bold" w:hAnsi="思源黑体 CN Bold" w:eastAsia="思源黑体 CN Bold" w:cs="思源黑体 CN Bold"/>
                                <w:color w:val="FFC000"/>
                                <w:sz w:val="28"/>
                                <w:szCs w:val="28"/>
                              </w:rPr>
                              <w:t>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8pt;margin-top:136.7pt;height:45.75pt;width:210pt;z-index:251671552;mso-width-relative:page;mso-height-relative:page;" filled="f" stroked="f" coordsize="21600,21600" o:gfxdata="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zPl1L3gAAAAwBAAAPAAAAAAAAAAEAIAAAACIA&#10;AABkcnMvZG93bnJldi54bWxQSwECFAAUAAAACACHTuJAIi0s9TwCAABoBAAADgAAAAAAAAABACAA&#10;AAAtAQAAZHJzL2Uyb0RvYy54bWxQSwUGAAAAAAYABgBZAQAA2wUAAAAA&#10;">
                <v:fill on="f" focussize="0,0"/>
                <v:stroke on="f" weight="0.5pt"/>
                <v:imagedata o:title=""/>
                <o:lock v:ext="edit" aspectratio="f"/>
                <v:textbox>
                  <w:txbxContent>
                    <w:p>
                      <w:pPr>
                        <w:rPr>
                          <w:rFonts w:ascii="思源黑体 CN Bold" w:hAnsi="思源黑体 CN Bold" w:eastAsia="思源黑体 CN Bold" w:cs="思源黑体 CN Bold"/>
                          <w:color w:val="FFC000"/>
                          <w:sz w:val="28"/>
                          <w:szCs w:val="28"/>
                        </w:rPr>
                      </w:pPr>
                      <w:r>
                        <w:rPr>
                          <w:rFonts w:hint="eastAsia" w:ascii="思源黑体 CN Bold" w:hAnsi="思源黑体 CN Bold" w:eastAsia="思源黑体 CN Bold" w:cs="思源黑体 CN Bold"/>
                          <w:color w:val="FFC000"/>
                          <w:sz w:val="28"/>
                          <w:szCs w:val="28"/>
                        </w:rPr>
                        <w:t>发布时间：2024年1月3</w:t>
                      </w:r>
                      <w:r>
                        <w:rPr>
                          <w:rFonts w:hint="eastAsia" w:ascii="思源黑体 CN Bold" w:hAnsi="思源黑体 CN Bold" w:eastAsia="思源黑体 CN Bold" w:cs="思源黑体 CN Bold"/>
                          <w:color w:val="FFC000"/>
                          <w:sz w:val="28"/>
                          <w:szCs w:val="28"/>
                          <w:lang w:val="en-US" w:eastAsia="zh-CN"/>
                        </w:rPr>
                        <w:t>1</w:t>
                      </w:r>
                      <w:r>
                        <w:rPr>
                          <w:rFonts w:hint="eastAsia" w:ascii="思源黑体 CN Bold" w:hAnsi="思源黑体 CN Bold" w:eastAsia="思源黑体 CN Bold" w:cs="思源黑体 CN Bold"/>
                          <w:color w:val="FFC000"/>
                          <w:sz w:val="28"/>
                          <w:szCs w:val="28"/>
                        </w:rPr>
                        <w:t>日</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-1554480</wp:posOffset>
                </wp:positionH>
                <wp:positionV relativeFrom="paragraph">
                  <wp:posOffset>713105</wp:posOffset>
                </wp:positionV>
                <wp:extent cx="262255" cy="262255"/>
                <wp:effectExtent l="12700" t="12700" r="13970" b="13970"/>
                <wp:wrapNone/>
                <wp:docPr id="41" name="矩形: 圆角 22"/>
                <wp:cNvGraphicFramePr/>
                <a:graphic xmlns:a="http://schemas.openxmlformats.org/drawingml/2006/main">
                  <a:graphicData uri="http://schemas.microsoft.com/office/word/2010/wordprocessingShape">
                    <wps:wsp>
                      <wps:cNvSpPr/>
                      <wps:spPr>
                        <a:xfrm>
                          <a:off x="0" y="0"/>
                          <a:ext cx="262255" cy="262255"/>
                        </a:xfrm>
                        <a:prstGeom prst="roundRect">
                          <a:avLst/>
                        </a:prstGeom>
                      </wps:spPr>
                      <wps:style>
                        <a:lnRef idx="3">
                          <a:schemeClr val="lt1"/>
                        </a:lnRef>
                        <a:fillRef idx="1">
                          <a:schemeClr val="accent6"/>
                        </a:fillRef>
                        <a:effectRef idx="1">
                          <a:schemeClr val="accent6"/>
                        </a:effectRef>
                        <a:fontRef idx="minor">
                          <a:schemeClr val="lt1"/>
                        </a:fontRef>
                      </wps:style>
                      <wps:bodyPr rtlCol="0" anchor="ctr"/>
                    </wps:wsp>
                  </a:graphicData>
                </a:graphic>
              </wp:anchor>
            </w:drawing>
          </mc:Choice>
          <mc:Fallback>
            <w:pict>
              <v:roundrect id="矩形: 圆角 22" o:spid="_x0000_s1026" o:spt="2" style="position:absolute;left:0pt;margin-left:-122.4pt;margin-top:56.15pt;height:20.65pt;width:20.65pt;z-index:251660288;v-text-anchor:middle;mso-width-relative:page;mso-height-relative:page;" fillcolor="#FA7E5C [3209]" filled="t" stroked="t" coordsize="21600,21600" arcsize="0.166666666666667" o:gfxdata="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pNGI59wAAAANAQAADwAAAAAAAAAB&#10;ACAAAAAiAAAAZHJzL2Rvd25yZXYueG1sUEsBAhQAFAAAAAgAh07iQAgAAR9FAgAAkgQAAA4AAAAA&#10;AAAAAQAgAAAAKwEAAGRycy9lMm9Eb2MueG1sUEsFBgAAAAAGAAYAWQEAAOIFAAAAAA==&#10;">
                <v:fill on="t" focussize="0,0"/>
                <v:stroke weight="3pt" color="#FFFFFF [3201]" joinstyle="round"/>
                <v:imagedata o:title=""/>
                <o:lock v:ext="edit" aspectratio="f"/>
                <v:shadow on="t" color="#000000" opacity="24903f" offset="0pt,1.5748031496063pt" origin="0f,32768f" matrix="65536f,0f,0f,65536f"/>
              </v:roundrect>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-1520190</wp:posOffset>
                </wp:positionH>
                <wp:positionV relativeFrom="paragraph">
                  <wp:posOffset>756285</wp:posOffset>
                </wp:positionV>
                <wp:extent cx="177165" cy="166370"/>
                <wp:effectExtent l="0" t="0" r="4445" b="6985"/>
                <wp:wrapNone/>
                <wp:docPr id="44" name="KSO_Shape"/>
                <wp:cNvGraphicFramePr/>
                <a:graphic xmlns:a="http://schemas.openxmlformats.org/drawingml/2006/main">
                  <a:graphicData uri="http://schemas.microsoft.com/office/word/2010/wordprocessingShape">
                    <wps:wsp>
                      <wps:cNvSpPr/>
                      <wps:spPr bwMode="auto">
                        <a:xfrm flipH="1">
                          <a:off x="0" y="0"/>
                          <a:ext cx="177165" cy="166370"/>
                        </a:xfrm>
                        <a:custGeom>
                          <a:avLst/>
                          <a:gdLst>
                            <a:gd name="T0" fmla="*/ 970867 w 2274888"/>
                            <a:gd name="T1" fmla="*/ 1185371 h 2136775"/>
                            <a:gd name="T2" fmla="*/ 1067225 w 2274888"/>
                            <a:gd name="T3" fmla="*/ 1290958 h 2136775"/>
                            <a:gd name="T4" fmla="*/ 1058973 w 2274888"/>
                            <a:gd name="T5" fmla="*/ 1314363 h 2136775"/>
                            <a:gd name="T6" fmla="*/ 1030492 w 2274888"/>
                            <a:gd name="T7" fmla="*/ 1547079 h 2136775"/>
                            <a:gd name="T8" fmla="*/ 850285 w 2274888"/>
                            <a:gd name="T9" fmla="*/ 1790700 h 2136775"/>
                            <a:gd name="T10" fmla="*/ 879565 w 2274888"/>
                            <a:gd name="T11" fmla="*/ 1521547 h 2136775"/>
                            <a:gd name="T12" fmla="*/ 843897 w 2274888"/>
                            <a:gd name="T13" fmla="*/ 1311969 h 2136775"/>
                            <a:gd name="T14" fmla="*/ 838040 w 2274888"/>
                            <a:gd name="T15" fmla="*/ 1288033 h 2136775"/>
                            <a:gd name="T16" fmla="*/ 936529 w 2274888"/>
                            <a:gd name="T17" fmla="*/ 1183510 h 2136775"/>
                            <a:gd name="T18" fmla="*/ 1290295 w 2274888"/>
                            <a:gd name="T19" fmla="*/ 1044362 h 2136775"/>
                            <a:gd name="T20" fmla="*/ 1523468 w 2274888"/>
                            <a:gd name="T21" fmla="*/ 1126608 h 2136775"/>
                            <a:gd name="T22" fmla="*/ 1745740 w 2274888"/>
                            <a:gd name="T23" fmla="*/ 1205395 h 2136775"/>
                            <a:gd name="T24" fmla="*/ 1802637 w 2274888"/>
                            <a:gd name="T25" fmla="*/ 1245852 h 2136775"/>
                            <a:gd name="T26" fmla="*/ 1840924 w 2274888"/>
                            <a:gd name="T27" fmla="*/ 1304409 h 2136775"/>
                            <a:gd name="T28" fmla="*/ 1884793 w 2274888"/>
                            <a:gd name="T29" fmla="*/ 1444946 h 2136775"/>
                            <a:gd name="T30" fmla="*/ 1903936 w 2274888"/>
                            <a:gd name="T31" fmla="*/ 1609172 h 2136775"/>
                            <a:gd name="T32" fmla="*/ 1895694 w 2274888"/>
                            <a:gd name="T33" fmla="*/ 1665334 h 2136775"/>
                            <a:gd name="T34" fmla="*/ 1856344 w 2274888"/>
                            <a:gd name="T35" fmla="*/ 1694347 h 2136775"/>
                            <a:gd name="T36" fmla="*/ 1708784 w 2274888"/>
                            <a:gd name="T37" fmla="*/ 1741725 h 2136775"/>
                            <a:gd name="T38" fmla="*/ 1421106 w 2274888"/>
                            <a:gd name="T39" fmla="*/ 1780054 h 2136775"/>
                            <a:gd name="T40" fmla="*/ 671910 w 2274888"/>
                            <a:gd name="T41" fmla="*/ 1019076 h 2136775"/>
                            <a:gd name="T42" fmla="*/ 445459 w 2274888"/>
                            <a:gd name="T43" fmla="*/ 1776859 h 2136775"/>
                            <a:gd name="T44" fmla="*/ 172496 w 2274888"/>
                            <a:gd name="T45" fmla="*/ 1736135 h 2136775"/>
                            <a:gd name="T46" fmla="*/ 42791 w 2274888"/>
                            <a:gd name="T47" fmla="*/ 1690887 h 2136775"/>
                            <a:gd name="T48" fmla="*/ 6910 w 2274888"/>
                            <a:gd name="T49" fmla="*/ 1662406 h 2136775"/>
                            <a:gd name="T50" fmla="*/ 2392 w 2274888"/>
                            <a:gd name="T51" fmla="*/ 1585218 h 2136775"/>
                            <a:gd name="T52" fmla="*/ 23655 w 2274888"/>
                            <a:gd name="T53" fmla="*/ 1427379 h 2136775"/>
                            <a:gd name="T54" fmla="*/ 68042 w 2274888"/>
                            <a:gd name="T55" fmla="*/ 1297223 h 2136775"/>
                            <a:gd name="T56" fmla="*/ 107644 w 2274888"/>
                            <a:gd name="T57" fmla="*/ 1240528 h 2136775"/>
                            <a:gd name="T58" fmla="*/ 172496 w 2274888"/>
                            <a:gd name="T59" fmla="*/ 1199273 h 2136775"/>
                            <a:gd name="T60" fmla="*/ 415691 w 2274888"/>
                            <a:gd name="T61" fmla="*/ 1116228 h 2136775"/>
                            <a:gd name="T62" fmla="*/ 633637 w 2274888"/>
                            <a:gd name="T63" fmla="*/ 1036377 h 2136775"/>
                            <a:gd name="T64" fmla="*/ 1007065 w 2274888"/>
                            <a:gd name="T65" fmla="*/ 4789 h 2136775"/>
                            <a:gd name="T66" fmla="*/ 1083457 w 2274888"/>
                            <a:gd name="T67" fmla="*/ 28464 h 2136775"/>
                            <a:gd name="T68" fmla="*/ 1152130 w 2274888"/>
                            <a:gd name="T69" fmla="*/ 70228 h 2136775"/>
                            <a:gd name="T70" fmla="*/ 1210954 w 2274888"/>
                            <a:gd name="T71" fmla="*/ 127156 h 2136775"/>
                            <a:gd name="T72" fmla="*/ 1257801 w 2274888"/>
                            <a:gd name="T73" fmla="*/ 197384 h 2136775"/>
                            <a:gd name="T74" fmla="*/ 1290806 w 2274888"/>
                            <a:gd name="T75" fmla="*/ 278252 h 2136775"/>
                            <a:gd name="T76" fmla="*/ 1307575 w 2274888"/>
                            <a:gd name="T77" fmla="*/ 367634 h 2136775"/>
                            <a:gd name="T78" fmla="*/ 1305712 w 2274888"/>
                            <a:gd name="T79" fmla="*/ 474572 h 2136775"/>
                            <a:gd name="T80" fmla="*/ 1279095 w 2274888"/>
                            <a:gd name="T81" fmla="*/ 595609 h 2136775"/>
                            <a:gd name="T82" fmla="*/ 1231449 w 2274888"/>
                            <a:gd name="T83" fmla="*/ 713188 h 2136775"/>
                            <a:gd name="T84" fmla="*/ 1165438 w 2274888"/>
                            <a:gd name="T85" fmla="*/ 816669 h 2136775"/>
                            <a:gd name="T86" fmla="*/ 1039273 w 2274888"/>
                            <a:gd name="T87" fmla="*/ 1091197 h 2136775"/>
                            <a:gd name="T88" fmla="*/ 962348 w 2274888"/>
                            <a:gd name="T89" fmla="*/ 1149987 h 2136775"/>
                            <a:gd name="T90" fmla="*/ 937062 w 2274888"/>
                            <a:gd name="T91" fmla="*/ 1147326 h 2136775"/>
                            <a:gd name="T92" fmla="*/ 847628 w 2274888"/>
                            <a:gd name="T93" fmla="*/ 1074172 h 2136775"/>
                            <a:gd name="T94" fmla="*/ 731576 w 2274888"/>
                            <a:gd name="T95" fmla="*/ 806294 h 2136775"/>
                            <a:gd name="T96" fmla="*/ 667162 w 2274888"/>
                            <a:gd name="T97" fmla="*/ 700686 h 2136775"/>
                            <a:gd name="T98" fmla="*/ 621647 w 2274888"/>
                            <a:gd name="T99" fmla="*/ 582309 h 2136775"/>
                            <a:gd name="T100" fmla="*/ 597957 w 2274888"/>
                            <a:gd name="T101" fmla="*/ 461272 h 2136775"/>
                            <a:gd name="T102" fmla="*/ 598223 w 2274888"/>
                            <a:gd name="T103" fmla="*/ 357526 h 2136775"/>
                            <a:gd name="T104" fmla="*/ 617121 w 2274888"/>
                            <a:gd name="T105" fmla="*/ 268676 h 2136775"/>
                            <a:gd name="T106" fmla="*/ 651724 w 2274888"/>
                            <a:gd name="T107" fmla="*/ 188871 h 2136775"/>
                            <a:gd name="T108" fmla="*/ 699901 w 2274888"/>
                            <a:gd name="T109" fmla="*/ 119973 h 2136775"/>
                            <a:gd name="T110" fmla="*/ 760056 w 2274888"/>
                            <a:gd name="T111" fmla="*/ 64376 h 2136775"/>
                            <a:gd name="T112" fmla="*/ 829528 w 2274888"/>
                            <a:gd name="T113" fmla="*/ 25005 h 2136775"/>
                            <a:gd name="T114" fmla="*/ 906985 w 2274888"/>
                            <a:gd name="T115" fmla="*/ 3192 h 213677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274888" h="2136775">
                              <a:moveTo>
                                <a:pt x="1133947" y="1406525"/>
                              </a:moveTo>
                              <a:lnTo>
                                <a:pt x="1137762" y="1406525"/>
                              </a:lnTo>
                              <a:lnTo>
                                <a:pt x="1140940" y="1406525"/>
                              </a:lnTo>
                              <a:lnTo>
                                <a:pt x="1144119" y="1407477"/>
                              </a:lnTo>
                              <a:lnTo>
                                <a:pt x="1147298" y="1408112"/>
                              </a:lnTo>
                              <a:lnTo>
                                <a:pt x="1150476" y="1409064"/>
                              </a:lnTo>
                              <a:lnTo>
                                <a:pt x="1153655" y="1410651"/>
                              </a:lnTo>
                              <a:lnTo>
                                <a:pt x="1156516" y="1412238"/>
                              </a:lnTo>
                              <a:lnTo>
                                <a:pt x="1159377" y="1414459"/>
                              </a:lnTo>
                              <a:lnTo>
                                <a:pt x="1161920" y="1416681"/>
                              </a:lnTo>
                              <a:lnTo>
                                <a:pt x="1264591" y="1518871"/>
                              </a:lnTo>
                              <a:lnTo>
                                <a:pt x="1267134" y="1521410"/>
                              </a:lnTo>
                              <a:lnTo>
                                <a:pt x="1268723" y="1524266"/>
                              </a:lnTo>
                              <a:lnTo>
                                <a:pt x="1270631" y="1527440"/>
                              </a:lnTo>
                              <a:lnTo>
                                <a:pt x="1271902" y="1530296"/>
                              </a:lnTo>
                              <a:lnTo>
                                <a:pt x="1273174" y="1533787"/>
                              </a:lnTo>
                              <a:lnTo>
                                <a:pt x="1274127" y="1536961"/>
                              </a:lnTo>
                              <a:lnTo>
                                <a:pt x="1274445" y="1540452"/>
                              </a:lnTo>
                              <a:lnTo>
                                <a:pt x="1274763" y="1543625"/>
                              </a:lnTo>
                              <a:lnTo>
                                <a:pt x="1274445" y="1546799"/>
                              </a:lnTo>
                              <a:lnTo>
                                <a:pt x="1274127" y="1549973"/>
                              </a:lnTo>
                              <a:lnTo>
                                <a:pt x="1273174" y="1553781"/>
                              </a:lnTo>
                              <a:lnTo>
                                <a:pt x="1271902" y="1556955"/>
                              </a:lnTo>
                              <a:lnTo>
                                <a:pt x="1270631" y="1559811"/>
                              </a:lnTo>
                              <a:lnTo>
                                <a:pt x="1268723" y="1562667"/>
                              </a:lnTo>
                              <a:lnTo>
                                <a:pt x="1267134" y="1565523"/>
                              </a:lnTo>
                              <a:lnTo>
                                <a:pt x="1264591" y="1568380"/>
                              </a:lnTo>
                              <a:lnTo>
                                <a:pt x="1178767" y="1653433"/>
                              </a:lnTo>
                              <a:lnTo>
                                <a:pt x="1185760" y="1670570"/>
                              </a:lnTo>
                              <a:lnTo>
                                <a:pt x="1192435" y="1689929"/>
                              </a:lnTo>
                              <a:lnTo>
                                <a:pt x="1199428" y="1711510"/>
                              </a:lnTo>
                              <a:lnTo>
                                <a:pt x="1206103" y="1734677"/>
                              </a:lnTo>
                              <a:lnTo>
                                <a:pt x="1212461" y="1760066"/>
                              </a:lnTo>
                              <a:lnTo>
                                <a:pt x="1218500" y="1787042"/>
                              </a:lnTo>
                              <a:lnTo>
                                <a:pt x="1224858" y="1815605"/>
                              </a:lnTo>
                              <a:lnTo>
                                <a:pt x="1230579" y="1846071"/>
                              </a:lnTo>
                              <a:lnTo>
                                <a:pt x="1235983" y="1877808"/>
                              </a:lnTo>
                              <a:lnTo>
                                <a:pt x="1240751" y="1911131"/>
                              </a:lnTo>
                              <a:lnTo>
                                <a:pt x="1245201" y="1946041"/>
                              </a:lnTo>
                              <a:lnTo>
                                <a:pt x="1249016" y="1981902"/>
                              </a:lnTo>
                              <a:lnTo>
                                <a:pt x="1252830" y="2019351"/>
                              </a:lnTo>
                              <a:lnTo>
                                <a:pt x="1255691" y="2057435"/>
                              </a:lnTo>
                              <a:lnTo>
                                <a:pt x="1257916" y="2096470"/>
                              </a:lnTo>
                              <a:lnTo>
                                <a:pt x="1259505" y="2136775"/>
                              </a:lnTo>
                              <a:lnTo>
                                <a:pt x="1015382" y="2136775"/>
                              </a:lnTo>
                              <a:lnTo>
                                <a:pt x="1016972" y="2096470"/>
                              </a:lnTo>
                              <a:lnTo>
                                <a:pt x="1019515" y="2057435"/>
                              </a:lnTo>
                              <a:lnTo>
                                <a:pt x="1022376" y="2019351"/>
                              </a:lnTo>
                              <a:lnTo>
                                <a:pt x="1025554" y="1981902"/>
                              </a:lnTo>
                              <a:lnTo>
                                <a:pt x="1029686" y="1946041"/>
                              </a:lnTo>
                              <a:lnTo>
                                <a:pt x="1034137" y="1911131"/>
                              </a:lnTo>
                              <a:lnTo>
                                <a:pt x="1039223" y="1877808"/>
                              </a:lnTo>
                              <a:lnTo>
                                <a:pt x="1044308" y="1846071"/>
                              </a:lnTo>
                              <a:lnTo>
                                <a:pt x="1050348" y="1815605"/>
                              </a:lnTo>
                              <a:lnTo>
                                <a:pt x="1056387" y="1787042"/>
                              </a:lnTo>
                              <a:lnTo>
                                <a:pt x="1062427" y="1760066"/>
                              </a:lnTo>
                              <a:lnTo>
                                <a:pt x="1068784" y="1734677"/>
                              </a:lnTo>
                              <a:lnTo>
                                <a:pt x="1075777" y="1711510"/>
                              </a:lnTo>
                              <a:lnTo>
                                <a:pt x="1082453" y="1689929"/>
                              </a:lnTo>
                              <a:lnTo>
                                <a:pt x="1089128" y="1670570"/>
                              </a:lnTo>
                              <a:lnTo>
                                <a:pt x="1096121" y="1653433"/>
                              </a:lnTo>
                              <a:lnTo>
                                <a:pt x="1010297" y="1568380"/>
                              </a:lnTo>
                              <a:lnTo>
                                <a:pt x="1007754" y="1565523"/>
                              </a:lnTo>
                              <a:lnTo>
                                <a:pt x="1005846" y="1562667"/>
                              </a:lnTo>
                              <a:lnTo>
                                <a:pt x="1003939" y="1559811"/>
                              </a:lnTo>
                              <a:lnTo>
                                <a:pt x="1002668" y="1556955"/>
                              </a:lnTo>
                              <a:lnTo>
                                <a:pt x="1001396" y="1553781"/>
                              </a:lnTo>
                              <a:lnTo>
                                <a:pt x="1000760" y="1549973"/>
                              </a:lnTo>
                              <a:lnTo>
                                <a:pt x="1000443" y="1546799"/>
                              </a:lnTo>
                              <a:lnTo>
                                <a:pt x="1000125" y="1543625"/>
                              </a:lnTo>
                              <a:lnTo>
                                <a:pt x="1000443" y="1540452"/>
                              </a:lnTo>
                              <a:lnTo>
                                <a:pt x="1000760" y="1536961"/>
                              </a:lnTo>
                              <a:lnTo>
                                <a:pt x="1001396" y="1533787"/>
                              </a:lnTo>
                              <a:lnTo>
                                <a:pt x="1002986" y="1530296"/>
                              </a:lnTo>
                              <a:lnTo>
                                <a:pt x="1004257" y="1527440"/>
                              </a:lnTo>
                              <a:lnTo>
                                <a:pt x="1006164" y="1524266"/>
                              </a:lnTo>
                              <a:lnTo>
                                <a:pt x="1007754" y="1521410"/>
                              </a:lnTo>
                              <a:lnTo>
                                <a:pt x="1010297" y="1518871"/>
                              </a:lnTo>
                              <a:lnTo>
                                <a:pt x="1112650" y="1416681"/>
                              </a:lnTo>
                              <a:lnTo>
                                <a:pt x="1115511" y="1414459"/>
                              </a:lnTo>
                              <a:lnTo>
                                <a:pt x="1118372" y="1412238"/>
                              </a:lnTo>
                              <a:lnTo>
                                <a:pt x="1121232" y="1410651"/>
                              </a:lnTo>
                              <a:lnTo>
                                <a:pt x="1124411" y="1409064"/>
                              </a:lnTo>
                              <a:lnTo>
                                <a:pt x="1127590" y="1408112"/>
                              </a:lnTo>
                              <a:lnTo>
                                <a:pt x="1130769" y="1407477"/>
                              </a:lnTo>
                              <a:lnTo>
                                <a:pt x="1133947" y="1406525"/>
                              </a:lnTo>
                              <a:close/>
                              <a:moveTo>
                                <a:pt x="1472565" y="1216025"/>
                              </a:moveTo>
                              <a:lnTo>
                                <a:pt x="1495425" y="1226506"/>
                              </a:lnTo>
                              <a:lnTo>
                                <a:pt x="1518285" y="1236670"/>
                              </a:lnTo>
                              <a:lnTo>
                                <a:pt x="1540828" y="1246198"/>
                              </a:lnTo>
                              <a:lnTo>
                                <a:pt x="1563370" y="1255726"/>
                              </a:lnTo>
                              <a:lnTo>
                                <a:pt x="1586230" y="1264619"/>
                              </a:lnTo>
                              <a:lnTo>
                                <a:pt x="1608138" y="1273195"/>
                              </a:lnTo>
                              <a:lnTo>
                                <a:pt x="1630363" y="1281453"/>
                              </a:lnTo>
                              <a:lnTo>
                                <a:pt x="1651953" y="1289393"/>
                              </a:lnTo>
                              <a:lnTo>
                                <a:pt x="1695133" y="1304321"/>
                              </a:lnTo>
                              <a:lnTo>
                                <a:pt x="1737360" y="1318613"/>
                              </a:lnTo>
                              <a:lnTo>
                                <a:pt x="1778635" y="1331953"/>
                              </a:lnTo>
                              <a:lnTo>
                                <a:pt x="1819275" y="1344339"/>
                              </a:lnTo>
                              <a:lnTo>
                                <a:pt x="1896428" y="1368795"/>
                              </a:lnTo>
                              <a:lnTo>
                                <a:pt x="1933575" y="1380864"/>
                              </a:lnTo>
                              <a:lnTo>
                                <a:pt x="1969453" y="1392934"/>
                              </a:lnTo>
                              <a:lnTo>
                                <a:pt x="2004060" y="1405320"/>
                              </a:lnTo>
                              <a:lnTo>
                                <a:pt x="2020570" y="1411355"/>
                              </a:lnTo>
                              <a:lnTo>
                                <a:pt x="2037080" y="1417707"/>
                              </a:lnTo>
                              <a:lnTo>
                                <a:pt x="2053273" y="1424695"/>
                              </a:lnTo>
                              <a:lnTo>
                                <a:pt x="2068830" y="1431047"/>
                              </a:lnTo>
                              <a:lnTo>
                                <a:pt x="2084705" y="1438352"/>
                              </a:lnTo>
                              <a:lnTo>
                                <a:pt x="2099628" y="1445339"/>
                              </a:lnTo>
                              <a:lnTo>
                                <a:pt x="2106930" y="1449150"/>
                              </a:lnTo>
                              <a:lnTo>
                                <a:pt x="2114233" y="1453279"/>
                              </a:lnTo>
                              <a:lnTo>
                                <a:pt x="2120900" y="1458044"/>
                              </a:lnTo>
                              <a:lnTo>
                                <a:pt x="2127568" y="1463125"/>
                              </a:lnTo>
                              <a:lnTo>
                                <a:pt x="2134235" y="1468207"/>
                              </a:lnTo>
                              <a:lnTo>
                                <a:pt x="2140585" y="1474242"/>
                              </a:lnTo>
                              <a:lnTo>
                                <a:pt x="2146618" y="1480276"/>
                              </a:lnTo>
                              <a:lnTo>
                                <a:pt x="2152650" y="1486628"/>
                              </a:lnTo>
                              <a:lnTo>
                                <a:pt x="2158365" y="1493298"/>
                              </a:lnTo>
                              <a:lnTo>
                                <a:pt x="2163763" y="1500286"/>
                              </a:lnTo>
                              <a:lnTo>
                                <a:pt x="2169160" y="1507908"/>
                              </a:lnTo>
                              <a:lnTo>
                                <a:pt x="2174558" y="1515213"/>
                              </a:lnTo>
                              <a:lnTo>
                                <a:pt x="2179638" y="1522836"/>
                              </a:lnTo>
                              <a:lnTo>
                                <a:pt x="2184718" y="1531094"/>
                              </a:lnTo>
                              <a:lnTo>
                                <a:pt x="2189163" y="1539352"/>
                              </a:lnTo>
                              <a:lnTo>
                                <a:pt x="2193925" y="1547927"/>
                              </a:lnTo>
                              <a:lnTo>
                                <a:pt x="2198370" y="1556502"/>
                              </a:lnTo>
                              <a:lnTo>
                                <a:pt x="2202498" y="1565396"/>
                              </a:lnTo>
                              <a:lnTo>
                                <a:pt x="2210435" y="1583817"/>
                              </a:lnTo>
                              <a:lnTo>
                                <a:pt x="2218055" y="1602556"/>
                              </a:lnTo>
                              <a:lnTo>
                                <a:pt x="2224723" y="1622248"/>
                              </a:lnTo>
                              <a:lnTo>
                                <a:pt x="2230755" y="1641939"/>
                              </a:lnTo>
                              <a:lnTo>
                                <a:pt x="2236788" y="1662584"/>
                              </a:lnTo>
                              <a:lnTo>
                                <a:pt x="2241868" y="1682911"/>
                              </a:lnTo>
                              <a:lnTo>
                                <a:pt x="2246631" y="1703238"/>
                              </a:lnTo>
                              <a:lnTo>
                                <a:pt x="2250758" y="1724200"/>
                              </a:lnTo>
                              <a:lnTo>
                                <a:pt x="2254885" y="1744527"/>
                              </a:lnTo>
                              <a:lnTo>
                                <a:pt x="2258378" y="1764537"/>
                              </a:lnTo>
                              <a:lnTo>
                                <a:pt x="2261235" y="1784546"/>
                              </a:lnTo>
                              <a:lnTo>
                                <a:pt x="2263775" y="1803920"/>
                              </a:lnTo>
                              <a:lnTo>
                                <a:pt x="2266315" y="1822977"/>
                              </a:lnTo>
                              <a:lnTo>
                                <a:pt x="2267903" y="1841081"/>
                              </a:lnTo>
                              <a:lnTo>
                                <a:pt x="2269808" y="1859184"/>
                              </a:lnTo>
                              <a:lnTo>
                                <a:pt x="2272348" y="1891581"/>
                              </a:lnTo>
                              <a:lnTo>
                                <a:pt x="2273618" y="1920165"/>
                              </a:lnTo>
                              <a:lnTo>
                                <a:pt x="2274571" y="1943669"/>
                              </a:lnTo>
                              <a:lnTo>
                                <a:pt x="2274888" y="1961455"/>
                              </a:lnTo>
                              <a:lnTo>
                                <a:pt x="2274571" y="1964948"/>
                              </a:lnTo>
                              <a:lnTo>
                                <a:pt x="2274253" y="1968760"/>
                              </a:lnTo>
                              <a:lnTo>
                                <a:pt x="2272665" y="1972571"/>
                              </a:lnTo>
                              <a:lnTo>
                                <a:pt x="2271395" y="1976065"/>
                              </a:lnTo>
                              <a:lnTo>
                                <a:pt x="2269173" y="1979876"/>
                              </a:lnTo>
                              <a:lnTo>
                                <a:pt x="2266633" y="1983687"/>
                              </a:lnTo>
                              <a:lnTo>
                                <a:pt x="2263775" y="1987181"/>
                              </a:lnTo>
                              <a:lnTo>
                                <a:pt x="2260601" y="1991310"/>
                              </a:lnTo>
                              <a:lnTo>
                                <a:pt x="2256473" y="1995121"/>
                              </a:lnTo>
                              <a:lnTo>
                                <a:pt x="2252345" y="1998615"/>
                              </a:lnTo>
                              <a:lnTo>
                                <a:pt x="2247583" y="2002744"/>
                              </a:lnTo>
                              <a:lnTo>
                                <a:pt x="2242185" y="2006238"/>
                              </a:lnTo>
                              <a:lnTo>
                                <a:pt x="2236471" y="2010367"/>
                              </a:lnTo>
                              <a:lnTo>
                                <a:pt x="2230438" y="2014178"/>
                              </a:lnTo>
                              <a:lnTo>
                                <a:pt x="2224088" y="2017672"/>
                              </a:lnTo>
                              <a:lnTo>
                                <a:pt x="2216785" y="2021800"/>
                              </a:lnTo>
                              <a:lnTo>
                                <a:pt x="2209165" y="2025294"/>
                              </a:lnTo>
                              <a:lnTo>
                                <a:pt x="2201545" y="2029105"/>
                              </a:lnTo>
                              <a:lnTo>
                                <a:pt x="2183765" y="2036410"/>
                              </a:lnTo>
                              <a:lnTo>
                                <a:pt x="2165033" y="2044033"/>
                              </a:lnTo>
                              <a:lnTo>
                                <a:pt x="2143760" y="2051021"/>
                              </a:lnTo>
                              <a:lnTo>
                                <a:pt x="2120900" y="2058326"/>
                              </a:lnTo>
                              <a:lnTo>
                                <a:pt x="2095818" y="2064995"/>
                              </a:lnTo>
                              <a:lnTo>
                                <a:pt x="2069465" y="2071665"/>
                              </a:lnTo>
                              <a:lnTo>
                                <a:pt x="2040573" y="2078335"/>
                              </a:lnTo>
                              <a:lnTo>
                                <a:pt x="2010410" y="2084370"/>
                              </a:lnTo>
                              <a:lnTo>
                                <a:pt x="1977708" y="2090404"/>
                              </a:lnTo>
                              <a:lnTo>
                                <a:pt x="1943418" y="2096121"/>
                              </a:lnTo>
                              <a:lnTo>
                                <a:pt x="1907223" y="2101838"/>
                              </a:lnTo>
                              <a:lnTo>
                                <a:pt x="1868805" y="2106920"/>
                              </a:lnTo>
                              <a:lnTo>
                                <a:pt x="1829118" y="2111684"/>
                              </a:lnTo>
                              <a:lnTo>
                                <a:pt x="1786890" y="2116131"/>
                              </a:lnTo>
                              <a:lnTo>
                                <a:pt x="1742758" y="2120259"/>
                              </a:lnTo>
                              <a:lnTo>
                                <a:pt x="1697038" y="2124071"/>
                              </a:lnTo>
                              <a:lnTo>
                                <a:pt x="1649413" y="2127247"/>
                              </a:lnTo>
                              <a:lnTo>
                                <a:pt x="1599565" y="2130105"/>
                              </a:lnTo>
                              <a:lnTo>
                                <a:pt x="1547813" y="2132329"/>
                              </a:lnTo>
                              <a:lnTo>
                                <a:pt x="1494155" y="2134234"/>
                              </a:lnTo>
                              <a:lnTo>
                                <a:pt x="1438275" y="2135505"/>
                              </a:lnTo>
                              <a:lnTo>
                                <a:pt x="1380490" y="2136775"/>
                              </a:lnTo>
                              <a:lnTo>
                                <a:pt x="1320800" y="2136775"/>
                              </a:lnTo>
                              <a:lnTo>
                                <a:pt x="1472565" y="1216025"/>
                              </a:lnTo>
                              <a:close/>
                              <a:moveTo>
                                <a:pt x="802373" y="1216025"/>
                              </a:moveTo>
                              <a:lnTo>
                                <a:pt x="954088" y="2136775"/>
                              </a:lnTo>
                              <a:lnTo>
                                <a:pt x="894418" y="2136775"/>
                              </a:lnTo>
                              <a:lnTo>
                                <a:pt x="836652" y="2135505"/>
                              </a:lnTo>
                              <a:lnTo>
                                <a:pt x="780790" y="2134234"/>
                              </a:lnTo>
                              <a:lnTo>
                                <a:pt x="727151" y="2132329"/>
                              </a:lnTo>
                              <a:lnTo>
                                <a:pt x="675415" y="2130105"/>
                              </a:lnTo>
                              <a:lnTo>
                                <a:pt x="625584" y="2127247"/>
                              </a:lnTo>
                              <a:lnTo>
                                <a:pt x="577975" y="2124071"/>
                              </a:lnTo>
                              <a:lnTo>
                                <a:pt x="531953" y="2120259"/>
                              </a:lnTo>
                              <a:lnTo>
                                <a:pt x="488153" y="2116131"/>
                              </a:lnTo>
                              <a:lnTo>
                                <a:pt x="445939" y="2111684"/>
                              </a:lnTo>
                              <a:lnTo>
                                <a:pt x="405947" y="2106920"/>
                              </a:lnTo>
                              <a:lnTo>
                                <a:pt x="367860" y="2101838"/>
                              </a:lnTo>
                              <a:lnTo>
                                <a:pt x="331677" y="2096121"/>
                              </a:lnTo>
                              <a:lnTo>
                                <a:pt x="297398" y="2090404"/>
                              </a:lnTo>
                              <a:lnTo>
                                <a:pt x="265024" y="2084370"/>
                              </a:lnTo>
                              <a:lnTo>
                                <a:pt x="234554" y="2078335"/>
                              </a:lnTo>
                              <a:lnTo>
                                <a:pt x="205989" y="2071665"/>
                              </a:lnTo>
                              <a:lnTo>
                                <a:pt x="179010" y="2064995"/>
                              </a:lnTo>
                              <a:lnTo>
                                <a:pt x="154254" y="2058326"/>
                              </a:lnTo>
                              <a:lnTo>
                                <a:pt x="131401" y="2051021"/>
                              </a:lnTo>
                              <a:lnTo>
                                <a:pt x="110136" y="2044033"/>
                              </a:lnTo>
                              <a:lnTo>
                                <a:pt x="91092" y="2036410"/>
                              </a:lnTo>
                              <a:lnTo>
                                <a:pt x="73635" y="2029105"/>
                              </a:lnTo>
                              <a:lnTo>
                                <a:pt x="66018" y="2025294"/>
                              </a:lnTo>
                              <a:lnTo>
                                <a:pt x="58400" y="2021800"/>
                              </a:lnTo>
                              <a:lnTo>
                                <a:pt x="51100" y="2017672"/>
                              </a:lnTo>
                              <a:lnTo>
                                <a:pt x="44435" y="2014178"/>
                              </a:lnTo>
                              <a:lnTo>
                                <a:pt x="38404" y="2010367"/>
                              </a:lnTo>
                              <a:lnTo>
                                <a:pt x="32691" y="2006238"/>
                              </a:lnTo>
                              <a:lnTo>
                                <a:pt x="27613" y="2002744"/>
                              </a:lnTo>
                              <a:lnTo>
                                <a:pt x="22852" y="1998615"/>
                              </a:lnTo>
                              <a:lnTo>
                                <a:pt x="18726" y="1995121"/>
                              </a:lnTo>
                              <a:lnTo>
                                <a:pt x="14600" y="1991310"/>
                              </a:lnTo>
                              <a:lnTo>
                                <a:pt x="11109" y="1987181"/>
                              </a:lnTo>
                              <a:lnTo>
                                <a:pt x="8252" y="1983687"/>
                              </a:lnTo>
                              <a:lnTo>
                                <a:pt x="5713" y="1979876"/>
                              </a:lnTo>
                              <a:lnTo>
                                <a:pt x="3491" y="1976065"/>
                              </a:lnTo>
                              <a:lnTo>
                                <a:pt x="2222" y="1972571"/>
                              </a:lnTo>
                              <a:lnTo>
                                <a:pt x="1269" y="1968760"/>
                              </a:lnTo>
                              <a:lnTo>
                                <a:pt x="317" y="1964948"/>
                              </a:lnTo>
                              <a:lnTo>
                                <a:pt x="0" y="1961455"/>
                              </a:lnTo>
                              <a:lnTo>
                                <a:pt x="317" y="1943669"/>
                              </a:lnTo>
                              <a:lnTo>
                                <a:pt x="1269" y="1920165"/>
                              </a:lnTo>
                              <a:lnTo>
                                <a:pt x="2856" y="1891581"/>
                              </a:lnTo>
                              <a:lnTo>
                                <a:pt x="5395" y="1859184"/>
                              </a:lnTo>
                              <a:lnTo>
                                <a:pt x="6982" y="1841081"/>
                              </a:lnTo>
                              <a:lnTo>
                                <a:pt x="8887" y="1822977"/>
                              </a:lnTo>
                              <a:lnTo>
                                <a:pt x="11109" y="1803920"/>
                              </a:lnTo>
                              <a:lnTo>
                                <a:pt x="13965" y="1784546"/>
                              </a:lnTo>
                              <a:lnTo>
                                <a:pt x="16822" y="1764537"/>
                              </a:lnTo>
                              <a:lnTo>
                                <a:pt x="20313" y="1744527"/>
                              </a:lnTo>
                              <a:lnTo>
                                <a:pt x="24122" y="1724200"/>
                              </a:lnTo>
                              <a:lnTo>
                                <a:pt x="28248" y="1703238"/>
                              </a:lnTo>
                              <a:lnTo>
                                <a:pt x="33326" y="1682911"/>
                              </a:lnTo>
                              <a:lnTo>
                                <a:pt x="38404" y="1662584"/>
                              </a:lnTo>
                              <a:lnTo>
                                <a:pt x="44118" y="1641939"/>
                              </a:lnTo>
                              <a:lnTo>
                                <a:pt x="50465" y="1622248"/>
                              </a:lnTo>
                              <a:lnTo>
                                <a:pt x="57448" y="1602556"/>
                              </a:lnTo>
                              <a:lnTo>
                                <a:pt x="64748" y="1583817"/>
                              </a:lnTo>
                              <a:lnTo>
                                <a:pt x="72683" y="1565396"/>
                              </a:lnTo>
                              <a:lnTo>
                                <a:pt x="77127" y="1556502"/>
                              </a:lnTo>
                              <a:lnTo>
                                <a:pt x="81253" y="1547927"/>
                              </a:lnTo>
                              <a:lnTo>
                                <a:pt x="86014" y="1539352"/>
                              </a:lnTo>
                              <a:lnTo>
                                <a:pt x="90457" y="1531094"/>
                              </a:lnTo>
                              <a:lnTo>
                                <a:pt x="95536" y="1522836"/>
                              </a:lnTo>
                              <a:lnTo>
                                <a:pt x="100614" y="1515213"/>
                              </a:lnTo>
                              <a:lnTo>
                                <a:pt x="105692" y="1507908"/>
                              </a:lnTo>
                              <a:lnTo>
                                <a:pt x="111088" y="1500286"/>
                              </a:lnTo>
                              <a:lnTo>
                                <a:pt x="116801" y="1493298"/>
                              </a:lnTo>
                              <a:lnTo>
                                <a:pt x="122514" y="1486628"/>
                              </a:lnTo>
                              <a:lnTo>
                                <a:pt x="128545" y="1480276"/>
                              </a:lnTo>
                              <a:lnTo>
                                <a:pt x="134575" y="1474242"/>
                              </a:lnTo>
                              <a:lnTo>
                                <a:pt x="140923" y="1468207"/>
                              </a:lnTo>
                              <a:lnTo>
                                <a:pt x="147588" y="1463125"/>
                              </a:lnTo>
                              <a:lnTo>
                                <a:pt x="154254" y="1458044"/>
                              </a:lnTo>
                              <a:lnTo>
                                <a:pt x="161236" y="1453279"/>
                              </a:lnTo>
                              <a:lnTo>
                                <a:pt x="168219" y="1449150"/>
                              </a:lnTo>
                              <a:lnTo>
                                <a:pt x="175519" y="1445339"/>
                              </a:lnTo>
                              <a:lnTo>
                                <a:pt x="190436" y="1438352"/>
                              </a:lnTo>
                              <a:lnTo>
                                <a:pt x="205989" y="1431047"/>
                              </a:lnTo>
                              <a:lnTo>
                                <a:pt x="221541" y="1424695"/>
                              </a:lnTo>
                              <a:lnTo>
                                <a:pt x="237728" y="1417707"/>
                              </a:lnTo>
                              <a:lnTo>
                                <a:pt x="254233" y="1411355"/>
                              </a:lnTo>
                              <a:lnTo>
                                <a:pt x="271055" y="1405320"/>
                              </a:lnTo>
                              <a:lnTo>
                                <a:pt x="305651" y="1392934"/>
                              </a:lnTo>
                              <a:lnTo>
                                <a:pt x="341516" y="1380864"/>
                              </a:lnTo>
                              <a:lnTo>
                                <a:pt x="378651" y="1368795"/>
                              </a:lnTo>
                              <a:lnTo>
                                <a:pt x="456096" y="1344339"/>
                              </a:lnTo>
                              <a:lnTo>
                                <a:pt x="496405" y="1331953"/>
                              </a:lnTo>
                              <a:lnTo>
                                <a:pt x="537666" y="1318613"/>
                              </a:lnTo>
                              <a:lnTo>
                                <a:pt x="579880" y="1304321"/>
                              </a:lnTo>
                              <a:lnTo>
                                <a:pt x="622728" y="1289393"/>
                              </a:lnTo>
                              <a:lnTo>
                                <a:pt x="644628" y="1281453"/>
                              </a:lnTo>
                              <a:lnTo>
                                <a:pt x="666846" y="1273195"/>
                              </a:lnTo>
                              <a:lnTo>
                                <a:pt x="689063" y="1264619"/>
                              </a:lnTo>
                              <a:lnTo>
                                <a:pt x="711281" y="1255726"/>
                              </a:lnTo>
                              <a:lnTo>
                                <a:pt x="733816" y="1246198"/>
                              </a:lnTo>
                              <a:lnTo>
                                <a:pt x="756668" y="1236670"/>
                              </a:lnTo>
                              <a:lnTo>
                                <a:pt x="779521" y="1226506"/>
                              </a:lnTo>
                              <a:lnTo>
                                <a:pt x="802373" y="1216025"/>
                              </a:lnTo>
                              <a:close/>
                              <a:moveTo>
                                <a:pt x="1137444" y="0"/>
                              </a:moveTo>
                              <a:lnTo>
                                <a:pt x="1148251" y="317"/>
                              </a:lnTo>
                              <a:lnTo>
                                <a:pt x="1159376" y="635"/>
                              </a:lnTo>
                              <a:lnTo>
                                <a:pt x="1170183" y="1587"/>
                              </a:lnTo>
                              <a:lnTo>
                                <a:pt x="1180990" y="2539"/>
                              </a:lnTo>
                              <a:lnTo>
                                <a:pt x="1191797" y="3809"/>
                              </a:lnTo>
                              <a:lnTo>
                                <a:pt x="1202604" y="5714"/>
                              </a:lnTo>
                              <a:lnTo>
                                <a:pt x="1212776" y="7936"/>
                              </a:lnTo>
                              <a:lnTo>
                                <a:pt x="1223265" y="10158"/>
                              </a:lnTo>
                              <a:lnTo>
                                <a:pt x="1233754" y="12380"/>
                              </a:lnTo>
                              <a:lnTo>
                                <a:pt x="1243926" y="15237"/>
                              </a:lnTo>
                              <a:lnTo>
                                <a:pt x="1254097" y="18728"/>
                              </a:lnTo>
                              <a:lnTo>
                                <a:pt x="1264268" y="22220"/>
                              </a:lnTo>
                              <a:lnTo>
                                <a:pt x="1274122" y="25712"/>
                              </a:lnTo>
                              <a:lnTo>
                                <a:pt x="1283975" y="29838"/>
                              </a:lnTo>
                              <a:lnTo>
                                <a:pt x="1293829" y="33965"/>
                              </a:lnTo>
                              <a:lnTo>
                                <a:pt x="1303682" y="38726"/>
                              </a:lnTo>
                              <a:lnTo>
                                <a:pt x="1312900" y="43170"/>
                              </a:lnTo>
                              <a:lnTo>
                                <a:pt x="1322118" y="48249"/>
                              </a:lnTo>
                              <a:lnTo>
                                <a:pt x="1331654" y="53645"/>
                              </a:lnTo>
                              <a:lnTo>
                                <a:pt x="1340871" y="59041"/>
                              </a:lnTo>
                              <a:lnTo>
                                <a:pt x="1349771" y="64755"/>
                              </a:lnTo>
                              <a:lnTo>
                                <a:pt x="1358353" y="70786"/>
                              </a:lnTo>
                              <a:lnTo>
                                <a:pt x="1367253" y="76817"/>
                              </a:lnTo>
                              <a:lnTo>
                                <a:pt x="1375835" y="83801"/>
                              </a:lnTo>
                              <a:lnTo>
                                <a:pt x="1384100" y="90149"/>
                              </a:lnTo>
                              <a:lnTo>
                                <a:pt x="1392364" y="97450"/>
                              </a:lnTo>
                              <a:lnTo>
                                <a:pt x="1400628" y="104433"/>
                              </a:lnTo>
                              <a:lnTo>
                                <a:pt x="1408575" y="111734"/>
                              </a:lnTo>
                              <a:lnTo>
                                <a:pt x="1416521" y="119035"/>
                              </a:lnTo>
                              <a:lnTo>
                                <a:pt x="1424149" y="126971"/>
                              </a:lnTo>
                              <a:lnTo>
                                <a:pt x="1431460" y="134906"/>
                              </a:lnTo>
                              <a:lnTo>
                                <a:pt x="1439089" y="143159"/>
                              </a:lnTo>
                              <a:lnTo>
                                <a:pt x="1446081" y="151730"/>
                              </a:lnTo>
                              <a:lnTo>
                                <a:pt x="1453074" y="160300"/>
                              </a:lnTo>
                              <a:lnTo>
                                <a:pt x="1459749" y="168871"/>
                              </a:lnTo>
                              <a:lnTo>
                                <a:pt x="1466742" y="177759"/>
                              </a:lnTo>
                              <a:lnTo>
                                <a:pt x="1472781" y="187282"/>
                              </a:lnTo>
                              <a:lnTo>
                                <a:pt x="1479139" y="196487"/>
                              </a:lnTo>
                              <a:lnTo>
                                <a:pt x="1485178" y="205693"/>
                              </a:lnTo>
                              <a:lnTo>
                                <a:pt x="1490899" y="215533"/>
                              </a:lnTo>
                              <a:lnTo>
                                <a:pt x="1496621" y="225373"/>
                              </a:lnTo>
                              <a:lnTo>
                                <a:pt x="1502024" y="235531"/>
                              </a:lnTo>
                              <a:lnTo>
                                <a:pt x="1507428" y="245688"/>
                              </a:lnTo>
                              <a:lnTo>
                                <a:pt x="1512513" y="255846"/>
                              </a:lnTo>
                              <a:lnTo>
                                <a:pt x="1517281" y="266321"/>
                              </a:lnTo>
                              <a:lnTo>
                                <a:pt x="1521731" y="277114"/>
                              </a:lnTo>
                              <a:lnTo>
                                <a:pt x="1526181" y="287906"/>
                              </a:lnTo>
                              <a:lnTo>
                                <a:pt x="1530313" y="298381"/>
                              </a:lnTo>
                              <a:lnTo>
                                <a:pt x="1534445" y="309491"/>
                              </a:lnTo>
                              <a:lnTo>
                                <a:pt x="1537942" y="320601"/>
                              </a:lnTo>
                              <a:lnTo>
                                <a:pt x="1541438" y="332028"/>
                              </a:lnTo>
                              <a:lnTo>
                                <a:pt x="1544617" y="343456"/>
                              </a:lnTo>
                              <a:lnTo>
                                <a:pt x="1547477" y="355201"/>
                              </a:lnTo>
                              <a:lnTo>
                                <a:pt x="1550656" y="366945"/>
                              </a:lnTo>
                              <a:lnTo>
                                <a:pt x="1552881" y="378373"/>
                              </a:lnTo>
                              <a:lnTo>
                                <a:pt x="1555106" y="390435"/>
                              </a:lnTo>
                              <a:lnTo>
                                <a:pt x="1557331" y="402180"/>
                              </a:lnTo>
                              <a:lnTo>
                                <a:pt x="1558602" y="414559"/>
                              </a:lnTo>
                              <a:lnTo>
                                <a:pt x="1560509" y="426622"/>
                              </a:lnTo>
                              <a:lnTo>
                                <a:pt x="1561463" y="438684"/>
                              </a:lnTo>
                              <a:lnTo>
                                <a:pt x="1562734" y="451381"/>
                              </a:lnTo>
                              <a:lnTo>
                                <a:pt x="1563370" y="463760"/>
                              </a:lnTo>
                              <a:lnTo>
                                <a:pt x="1563688" y="476458"/>
                              </a:lnTo>
                              <a:lnTo>
                                <a:pt x="1563688" y="488837"/>
                              </a:lnTo>
                              <a:lnTo>
                                <a:pt x="1563688" y="504074"/>
                              </a:lnTo>
                              <a:lnTo>
                                <a:pt x="1563052" y="519310"/>
                              </a:lnTo>
                              <a:lnTo>
                                <a:pt x="1562099" y="534864"/>
                              </a:lnTo>
                              <a:lnTo>
                                <a:pt x="1560509" y="550418"/>
                              </a:lnTo>
                              <a:lnTo>
                                <a:pt x="1559238" y="566289"/>
                              </a:lnTo>
                              <a:lnTo>
                                <a:pt x="1557013" y="581843"/>
                              </a:lnTo>
                              <a:lnTo>
                                <a:pt x="1554470" y="598032"/>
                              </a:lnTo>
                              <a:lnTo>
                                <a:pt x="1551609" y="613903"/>
                              </a:lnTo>
                              <a:lnTo>
                                <a:pt x="1548431" y="630092"/>
                              </a:lnTo>
                              <a:lnTo>
                                <a:pt x="1544617" y="645963"/>
                              </a:lnTo>
                              <a:lnTo>
                                <a:pt x="1541120" y="662470"/>
                              </a:lnTo>
                              <a:lnTo>
                                <a:pt x="1536988" y="678658"/>
                              </a:lnTo>
                              <a:lnTo>
                                <a:pt x="1532220" y="694847"/>
                              </a:lnTo>
                              <a:lnTo>
                                <a:pt x="1527453" y="710718"/>
                              </a:lnTo>
                              <a:lnTo>
                                <a:pt x="1522685" y="726590"/>
                              </a:lnTo>
                              <a:lnTo>
                                <a:pt x="1516963" y="742778"/>
                              </a:lnTo>
                              <a:lnTo>
                                <a:pt x="1510924" y="758332"/>
                              </a:lnTo>
                              <a:lnTo>
                                <a:pt x="1504885" y="774521"/>
                              </a:lnTo>
                              <a:lnTo>
                                <a:pt x="1498528" y="790075"/>
                              </a:lnTo>
                              <a:lnTo>
                                <a:pt x="1492171" y="805629"/>
                              </a:lnTo>
                              <a:lnTo>
                                <a:pt x="1485178" y="821183"/>
                              </a:lnTo>
                              <a:lnTo>
                                <a:pt x="1477867" y="836102"/>
                              </a:lnTo>
                              <a:lnTo>
                                <a:pt x="1470556" y="851021"/>
                              </a:lnTo>
                              <a:lnTo>
                                <a:pt x="1462610" y="865940"/>
                              </a:lnTo>
                              <a:lnTo>
                                <a:pt x="1454664" y="880542"/>
                              </a:lnTo>
                              <a:lnTo>
                                <a:pt x="1446717" y="894826"/>
                              </a:lnTo>
                              <a:lnTo>
                                <a:pt x="1437817" y="908793"/>
                              </a:lnTo>
                              <a:lnTo>
                                <a:pt x="1428917" y="922759"/>
                              </a:lnTo>
                              <a:lnTo>
                                <a:pt x="1420017" y="936409"/>
                              </a:lnTo>
                              <a:lnTo>
                                <a:pt x="1411117" y="949106"/>
                              </a:lnTo>
                              <a:lnTo>
                                <a:pt x="1401264" y="962120"/>
                              </a:lnTo>
                              <a:lnTo>
                                <a:pt x="1391728" y="974500"/>
                              </a:lnTo>
                              <a:lnTo>
                                <a:pt x="1391728" y="1145593"/>
                              </a:lnTo>
                              <a:lnTo>
                                <a:pt x="1383146" y="1155433"/>
                              </a:lnTo>
                              <a:lnTo>
                                <a:pt x="1359625" y="1181462"/>
                              </a:lnTo>
                              <a:lnTo>
                                <a:pt x="1343414" y="1198603"/>
                              </a:lnTo>
                              <a:lnTo>
                                <a:pt x="1324979" y="1217966"/>
                              </a:lnTo>
                              <a:lnTo>
                                <a:pt x="1305272" y="1238916"/>
                              </a:lnTo>
                              <a:lnTo>
                                <a:pt x="1284611" y="1260184"/>
                              </a:lnTo>
                              <a:lnTo>
                                <a:pt x="1262679" y="1281769"/>
                              </a:lnTo>
                              <a:lnTo>
                                <a:pt x="1241065" y="1302084"/>
                              </a:lnTo>
                              <a:lnTo>
                                <a:pt x="1219769" y="1321765"/>
                              </a:lnTo>
                              <a:lnTo>
                                <a:pt x="1209279" y="1330653"/>
                              </a:lnTo>
                              <a:lnTo>
                                <a:pt x="1199426" y="1338906"/>
                              </a:lnTo>
                              <a:lnTo>
                                <a:pt x="1189572" y="1346842"/>
                              </a:lnTo>
                              <a:lnTo>
                                <a:pt x="1180672" y="1353825"/>
                              </a:lnTo>
                              <a:lnTo>
                                <a:pt x="1171772" y="1359856"/>
                              </a:lnTo>
                              <a:lnTo>
                                <a:pt x="1163508" y="1365252"/>
                              </a:lnTo>
                              <a:lnTo>
                                <a:pt x="1155879" y="1369061"/>
                              </a:lnTo>
                              <a:lnTo>
                                <a:pt x="1149204" y="1372236"/>
                              </a:lnTo>
                              <a:lnTo>
                                <a:pt x="1146026" y="1373505"/>
                              </a:lnTo>
                              <a:lnTo>
                                <a:pt x="1142529" y="1374140"/>
                              </a:lnTo>
                              <a:lnTo>
                                <a:pt x="1139669" y="1374775"/>
                              </a:lnTo>
                              <a:lnTo>
                                <a:pt x="1137444" y="1374775"/>
                              </a:lnTo>
                              <a:lnTo>
                                <a:pt x="1134901" y="1374775"/>
                              </a:lnTo>
                              <a:lnTo>
                                <a:pt x="1132040" y="1374140"/>
                              </a:lnTo>
                              <a:lnTo>
                                <a:pt x="1129180" y="1373505"/>
                              </a:lnTo>
                              <a:lnTo>
                                <a:pt x="1125683" y="1372236"/>
                              </a:lnTo>
                              <a:lnTo>
                                <a:pt x="1119008" y="1369061"/>
                              </a:lnTo>
                              <a:lnTo>
                                <a:pt x="1111062" y="1365252"/>
                              </a:lnTo>
                              <a:lnTo>
                                <a:pt x="1103115" y="1359856"/>
                              </a:lnTo>
                              <a:lnTo>
                                <a:pt x="1094215" y="1353825"/>
                              </a:lnTo>
                              <a:lnTo>
                                <a:pt x="1084998" y="1346842"/>
                              </a:lnTo>
                              <a:lnTo>
                                <a:pt x="1075144" y="1338906"/>
                              </a:lnTo>
                              <a:lnTo>
                                <a:pt x="1065291" y="1330653"/>
                              </a:lnTo>
                              <a:lnTo>
                                <a:pt x="1054801" y="1321765"/>
                              </a:lnTo>
                              <a:lnTo>
                                <a:pt x="1033823" y="1302084"/>
                              </a:lnTo>
                              <a:lnTo>
                                <a:pt x="1012209" y="1281769"/>
                              </a:lnTo>
                              <a:lnTo>
                                <a:pt x="990277" y="1260184"/>
                              </a:lnTo>
                              <a:lnTo>
                                <a:pt x="969616" y="1238916"/>
                              </a:lnTo>
                              <a:lnTo>
                                <a:pt x="949591" y="1217966"/>
                              </a:lnTo>
                              <a:lnTo>
                                <a:pt x="931474" y="1198603"/>
                              </a:lnTo>
                              <a:lnTo>
                                <a:pt x="915581" y="1181462"/>
                              </a:lnTo>
                              <a:lnTo>
                                <a:pt x="891742" y="1155433"/>
                              </a:lnTo>
                              <a:lnTo>
                                <a:pt x="883159" y="1145593"/>
                              </a:lnTo>
                              <a:lnTo>
                                <a:pt x="883159" y="974500"/>
                              </a:lnTo>
                              <a:lnTo>
                                <a:pt x="873624" y="962120"/>
                              </a:lnTo>
                              <a:lnTo>
                                <a:pt x="863770" y="949106"/>
                              </a:lnTo>
                              <a:lnTo>
                                <a:pt x="854870" y="936409"/>
                              </a:lnTo>
                              <a:lnTo>
                                <a:pt x="845970" y="922759"/>
                              </a:lnTo>
                              <a:lnTo>
                                <a:pt x="837070" y="908793"/>
                              </a:lnTo>
                              <a:lnTo>
                                <a:pt x="828488" y="894826"/>
                              </a:lnTo>
                              <a:lnTo>
                                <a:pt x="820224" y="880542"/>
                              </a:lnTo>
                              <a:lnTo>
                                <a:pt x="812278" y="865940"/>
                              </a:lnTo>
                              <a:lnTo>
                                <a:pt x="804331" y="851021"/>
                              </a:lnTo>
                              <a:lnTo>
                                <a:pt x="796703" y="836102"/>
                              </a:lnTo>
                              <a:lnTo>
                                <a:pt x="789710" y="821183"/>
                              </a:lnTo>
                              <a:lnTo>
                                <a:pt x="782717" y="805629"/>
                              </a:lnTo>
                              <a:lnTo>
                                <a:pt x="776042" y="790075"/>
                              </a:lnTo>
                              <a:lnTo>
                                <a:pt x="770003" y="774521"/>
                              </a:lnTo>
                              <a:lnTo>
                                <a:pt x="763964" y="758332"/>
                              </a:lnTo>
                              <a:lnTo>
                                <a:pt x="758242" y="742778"/>
                              </a:lnTo>
                              <a:lnTo>
                                <a:pt x="752521" y="726590"/>
                              </a:lnTo>
                              <a:lnTo>
                                <a:pt x="747435" y="710718"/>
                              </a:lnTo>
                              <a:lnTo>
                                <a:pt x="742350" y="694847"/>
                              </a:lnTo>
                              <a:lnTo>
                                <a:pt x="737900" y="678658"/>
                              </a:lnTo>
                              <a:lnTo>
                                <a:pt x="733767" y="662470"/>
                              </a:lnTo>
                              <a:lnTo>
                                <a:pt x="729953" y="645963"/>
                              </a:lnTo>
                              <a:lnTo>
                                <a:pt x="726457" y="630092"/>
                              </a:lnTo>
                              <a:lnTo>
                                <a:pt x="723278" y="613903"/>
                              </a:lnTo>
                              <a:lnTo>
                                <a:pt x="720418" y="598032"/>
                              </a:lnTo>
                              <a:lnTo>
                                <a:pt x="717875" y="581843"/>
                              </a:lnTo>
                              <a:lnTo>
                                <a:pt x="715968" y="566289"/>
                              </a:lnTo>
                              <a:lnTo>
                                <a:pt x="714060" y="550418"/>
                              </a:lnTo>
                              <a:lnTo>
                                <a:pt x="713107" y="534864"/>
                              </a:lnTo>
                              <a:lnTo>
                                <a:pt x="711835" y="519310"/>
                              </a:lnTo>
                              <a:lnTo>
                                <a:pt x="711200" y="504074"/>
                              </a:lnTo>
                              <a:lnTo>
                                <a:pt x="711200" y="488837"/>
                              </a:lnTo>
                              <a:lnTo>
                                <a:pt x="711200" y="476458"/>
                              </a:lnTo>
                              <a:lnTo>
                                <a:pt x="711518" y="463760"/>
                              </a:lnTo>
                              <a:lnTo>
                                <a:pt x="712153" y="451381"/>
                              </a:lnTo>
                              <a:lnTo>
                                <a:pt x="713425" y="438684"/>
                              </a:lnTo>
                              <a:lnTo>
                                <a:pt x="714378" y="426622"/>
                              </a:lnTo>
                              <a:lnTo>
                                <a:pt x="715968" y="414559"/>
                              </a:lnTo>
                              <a:lnTo>
                                <a:pt x="717557" y="402180"/>
                              </a:lnTo>
                              <a:lnTo>
                                <a:pt x="719782" y="390435"/>
                              </a:lnTo>
                              <a:lnTo>
                                <a:pt x="722007" y="378373"/>
                              </a:lnTo>
                              <a:lnTo>
                                <a:pt x="724550" y="366945"/>
                              </a:lnTo>
                              <a:lnTo>
                                <a:pt x="727410" y="355201"/>
                              </a:lnTo>
                              <a:lnTo>
                                <a:pt x="730271" y="343456"/>
                              </a:lnTo>
                              <a:lnTo>
                                <a:pt x="733450" y="332028"/>
                              </a:lnTo>
                              <a:lnTo>
                                <a:pt x="736946" y="320601"/>
                              </a:lnTo>
                              <a:lnTo>
                                <a:pt x="740442" y="309491"/>
                              </a:lnTo>
                              <a:lnTo>
                                <a:pt x="744575" y="298381"/>
                              </a:lnTo>
                              <a:lnTo>
                                <a:pt x="748707" y="287906"/>
                              </a:lnTo>
                              <a:lnTo>
                                <a:pt x="753157" y="277114"/>
                              </a:lnTo>
                              <a:lnTo>
                                <a:pt x="757607" y="266321"/>
                              </a:lnTo>
                              <a:lnTo>
                                <a:pt x="762374" y="255846"/>
                              </a:lnTo>
                              <a:lnTo>
                                <a:pt x="767460" y="245688"/>
                              </a:lnTo>
                              <a:lnTo>
                                <a:pt x="772864" y="235531"/>
                              </a:lnTo>
                              <a:lnTo>
                                <a:pt x="778267" y="225373"/>
                              </a:lnTo>
                              <a:lnTo>
                                <a:pt x="783989" y="215533"/>
                              </a:lnTo>
                              <a:lnTo>
                                <a:pt x="789710" y="205693"/>
                              </a:lnTo>
                              <a:lnTo>
                                <a:pt x="795749" y="196487"/>
                              </a:lnTo>
                              <a:lnTo>
                                <a:pt x="801789" y="187282"/>
                              </a:lnTo>
                              <a:lnTo>
                                <a:pt x="808146" y="177759"/>
                              </a:lnTo>
                              <a:lnTo>
                                <a:pt x="815138" y="168871"/>
                              </a:lnTo>
                              <a:lnTo>
                                <a:pt x="821813" y="160300"/>
                              </a:lnTo>
                              <a:lnTo>
                                <a:pt x="828806" y="151730"/>
                              </a:lnTo>
                              <a:lnTo>
                                <a:pt x="835799" y="143159"/>
                              </a:lnTo>
                              <a:lnTo>
                                <a:pt x="843110" y="134906"/>
                              </a:lnTo>
                              <a:lnTo>
                                <a:pt x="850738" y="126971"/>
                              </a:lnTo>
                              <a:lnTo>
                                <a:pt x="858367" y="119035"/>
                              </a:lnTo>
                              <a:lnTo>
                                <a:pt x="866313" y="111734"/>
                              </a:lnTo>
                              <a:lnTo>
                                <a:pt x="874260" y="104433"/>
                              </a:lnTo>
                              <a:lnTo>
                                <a:pt x="882206" y="97450"/>
                              </a:lnTo>
                              <a:lnTo>
                                <a:pt x="890788" y="90149"/>
                              </a:lnTo>
                              <a:lnTo>
                                <a:pt x="899052" y="83801"/>
                              </a:lnTo>
                              <a:lnTo>
                                <a:pt x="907634" y="76817"/>
                              </a:lnTo>
                              <a:lnTo>
                                <a:pt x="916216" y="70786"/>
                              </a:lnTo>
                              <a:lnTo>
                                <a:pt x="925116" y="64755"/>
                              </a:lnTo>
                              <a:lnTo>
                                <a:pt x="934016" y="59041"/>
                              </a:lnTo>
                              <a:lnTo>
                                <a:pt x="943552" y="53645"/>
                              </a:lnTo>
                              <a:lnTo>
                                <a:pt x="952452" y="48249"/>
                              </a:lnTo>
                              <a:lnTo>
                                <a:pt x="961988" y="43170"/>
                              </a:lnTo>
                              <a:lnTo>
                                <a:pt x="971205" y="38726"/>
                              </a:lnTo>
                              <a:lnTo>
                                <a:pt x="981059" y="33965"/>
                              </a:lnTo>
                              <a:lnTo>
                                <a:pt x="990595" y="29838"/>
                              </a:lnTo>
                              <a:lnTo>
                                <a:pt x="1000766" y="25712"/>
                              </a:lnTo>
                              <a:lnTo>
                                <a:pt x="1010302" y="22220"/>
                              </a:lnTo>
                              <a:lnTo>
                                <a:pt x="1020791" y="18728"/>
                              </a:lnTo>
                              <a:lnTo>
                                <a:pt x="1030962" y="15237"/>
                              </a:lnTo>
                              <a:lnTo>
                                <a:pt x="1041134" y="12380"/>
                              </a:lnTo>
                              <a:lnTo>
                                <a:pt x="1051305" y="10158"/>
                              </a:lnTo>
                              <a:lnTo>
                                <a:pt x="1062112" y="7936"/>
                              </a:lnTo>
                              <a:lnTo>
                                <a:pt x="1072283" y="5714"/>
                              </a:lnTo>
                              <a:lnTo>
                                <a:pt x="1083091" y="3809"/>
                              </a:lnTo>
                              <a:lnTo>
                                <a:pt x="1093898" y="2539"/>
                              </a:lnTo>
                              <a:lnTo>
                                <a:pt x="1104705" y="1587"/>
                              </a:lnTo>
                              <a:lnTo>
                                <a:pt x="1115512" y="635"/>
                              </a:lnTo>
                              <a:lnTo>
                                <a:pt x="1126637" y="317"/>
                              </a:lnTo>
                              <a:lnTo>
                                <a:pt x="1137444" y="0"/>
                              </a:lnTo>
                              <a:close/>
                            </a:path>
                          </a:pathLst>
                        </a:custGeom>
                        <a:solidFill>
                          <a:srgbClr val="FFFFFF"/>
                        </a:solidFill>
                        <a:ln>
                          <a:noFill/>
                        </a:ln>
                      </wps:spPr>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flip:x;margin-left:-119.7pt;margin-top:59.55pt;height:13.1pt;width:13.95pt;z-index:251667456;v-text-anchor:middle;mso-width-relative:page;mso-height-relative:page;" fillcolor="#FFFFFF" filled="t" stroked="f" coordsize="2274888,2136775" o:gfxdata="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" path="m1133947,1406525l1137762,1406525,1140940,1406525,1144119,1407477,1147298,1408112,1150476,1409064,1153655,1410651,1156516,1412238,1159377,1414459,1161920,1416681,1264591,1518871,1267134,1521410,1268723,1524266,1270631,1527440,1271902,1530296,1273174,1533787,1274127,1536961,1274445,1540452,1274763,1543625,1274445,1546799,1274127,1549973,1273174,1553781,1271902,1556955,1270631,1559811,1268723,1562667,1267134,1565523,1264591,1568380,1178767,1653433,1185760,1670570,1192435,1689929,1199428,1711510,1206103,1734677,1212461,1760066,1218500,1787042,1224858,1815605,1230579,1846071,1235983,1877808,1240751,1911131,1245201,1946041,1249016,1981902,1252830,2019351,1255691,2057435,1257916,2096470,1259505,2136775,1015382,2136775,1016972,2096470,1019515,2057435,1022376,2019351,1025554,1981902,1029686,1946041,1034137,1911131,1039223,1877808,1044308,1846071,1050348,1815605,1056387,1787042,1062427,1760066,1068784,1734677,1075777,1711510,1082453,1689929,1089128,1670570,1096121,1653433,1010297,1568380,1007754,1565523,1005846,1562667,1003939,1559811,1002668,1556955,1001396,1553781,1000760,1549973,1000443,1546799,1000125,1543625,1000443,1540452,1000760,1536961,1001396,1533787,1002986,1530296,1004257,1527440,1006164,1524266,1007754,1521410,1010297,1518871,1112650,1416681,1115511,1414459,1118372,1412238,1121232,1410651,1124411,1409064,1127590,1408112,1130769,1407477,1133947,1406525xm1472565,1216025l1495425,1226506,1518285,1236670,1540828,1246198,1563370,1255726,1586230,1264619,1608138,1273195,1630363,1281453,1651953,1289393,1695133,1304321,1737360,1318613,1778635,1331953,1819275,1344339,1896428,1368795,1933575,1380864,1969453,1392934,2004060,1405320,2020570,1411355,2037080,1417707,2053273,1424695,2068830,1431047,2084705,1438352,2099628,1445339,2106930,1449150,2114233,1453279,2120900,1458044,2127568,1463125,2134235,1468207,2140585,1474242,2146618,1480276,2152650,1486628,2158365,1493298,2163763,1500286,2169160,1507908,2174558,1515213,2179638,1522836,2184718,1531094,2189163,1539352,2193925,1547927,2198370,1556502,2202498,1565396,2210435,1583817,2218055,1602556,2224723,1622248,2230755,1641939,2236788,1662584,2241868,1682911,2246631,1703238,2250758,1724200,2254885,1744527,2258378,1764537,2261235,1784546,2263775,1803920,2266315,1822977,2267903,1841081,2269808,1859184,2272348,1891581,2273618,1920165,2274571,1943669,2274888,1961455,2274571,1964948,2274253,1968760,2272665,1972571,2271395,1976065,2269173,1979876,2266633,1983687,2263775,1987181,2260601,1991310,2256473,1995121,2252345,1998615,2247583,2002744,2242185,2006238,2236471,2010367,2230438,2014178,2224088,2017672,2216785,2021800,2209165,2025294,2201545,2029105,2183765,2036410,2165033,2044033,2143760,2051021,2120900,2058326,2095818,2064995,2069465,2071665,2040573,2078335,2010410,2084370,1977708,2090404,1943418,2096121,1907223,2101838,1868805,2106920,1829118,2111684,1786890,2116131,1742758,2120259,1697038,2124071,1649413,2127247,1599565,2130105,1547813,2132329,1494155,2134234,1438275,2135505,1380490,2136775,1320800,2136775,1472565,1216025xm802373,1216025l954088,2136775,894418,2136775,836652,2135505,780790,2134234,727151,2132329,675415,2130105,625584,2127247,577975,2124071,531953,2120259,488153,2116131,445939,2111684,405947,2106920,367860,2101838,331677,2096121,297398,2090404,265024,2084370,234554,2078335,205989,2071665,179010,2064995,154254,2058326,131401,2051021,110136,2044033,91092,2036410,73635,2029105,66018,2025294,58400,2021800,51100,2017672,44435,2014178,38404,2010367,32691,2006238,27613,2002744,22852,1998615,18726,1995121,14600,1991310,11109,1987181,8252,1983687,5713,1979876,3491,1976065,2222,1972571,1269,1968760,317,1964948,0,1961455,317,1943669,1269,1920165,2856,1891581,5395,1859184,6982,1841081,8887,1822977,11109,1803920,13965,1784546,16822,1764537,20313,1744527,24122,1724200,28248,1703238,33326,1682911,38404,1662584,44118,1641939,50465,1622248,57448,1602556,64748,1583817,72683,1565396,77127,1556502,81253,1547927,86014,1539352,90457,1531094,95536,1522836,100614,1515213,105692,1507908,111088,1500286,116801,1493298,122514,1486628,128545,1480276,134575,1474242,140923,1468207,147588,1463125,154254,1458044,161236,1453279,168219,1449150,175519,1445339,190436,1438352,205989,1431047,221541,1424695,237728,1417707,254233,1411355,271055,1405320,305651,1392934,341516,1380864,378651,1368795,456096,1344339,496405,1331953,537666,1318613,579880,1304321,622728,1289393,644628,1281453,666846,1273195,689063,1264619,711281,1255726,733816,1246198,756668,1236670,779521,1226506,802373,1216025xm1137444,0l1148251,317,1159376,635,1170183,1587,1180990,2539,1191797,3809,1202604,5714,1212776,7936,1223265,10158,1233754,12380,1243926,15237,1254097,18728,1264268,22220,1274122,25712,1283975,29838,1293829,33965,1303682,38726,1312900,43170,1322118,48249,1331654,53645,1340871,59041,1349771,64755,1358353,70786,1367253,76817,1375835,83801,1384100,90149,1392364,97450,1400628,104433,1408575,111734,1416521,119035,1424149,126971,1431460,134906,1439089,143159,1446081,151730,1453074,160300,1459749,168871,1466742,177759,1472781,187282,1479139,196487,1485178,205693,1490899,215533,1496621,225373,1502024,235531,1507428,245688,1512513,255846,1517281,266321,1521731,277114,1526181,287906,1530313,298381,1534445,309491,1537942,320601,1541438,332028,1544617,343456,1547477,355201,1550656,366945,1552881,378373,1555106,390435,1557331,402180,1558602,414559,1560509,426622,1561463,438684,1562734,451381,1563370,463760,1563688,476458,1563688,488837,1563688,504074,1563052,519310,1562099,534864,1560509,550418,1559238,566289,1557013,581843,1554470,598032,1551609,613903,1548431,630092,1544617,645963,1541120,662470,1536988,678658,1532220,694847,1527453,710718,1522685,726590,1516963,742778,1510924,758332,1504885,774521,1498528,790075,1492171,805629,1485178,821183,1477867,836102,1470556,851021,1462610,865940,1454664,880542,1446717,894826,1437817,908793,1428917,922759,1420017,936409,1411117,949106,1401264,962120,1391728,974500,1391728,1145593,1383146,1155433,1359625,1181462,1343414,1198603,1324979,1217966,1305272,1238916,1284611,1260184,1262679,1281769,1241065,1302084,1219769,1321765,1209279,1330653,1199426,1338906,1189572,1346842,1180672,1353825,1171772,1359856,1163508,1365252,1155879,1369061,1149204,1372236,1146026,1373505,1142529,1374140,1139669,1374775,1137444,1374775,1134901,1374775,1132040,1374140,1129180,1373505,1125683,1372236,1119008,1369061,1111062,1365252,1103115,1359856,1094215,1353825,1084998,1346842,1075144,1338906,1065291,1330653,1054801,1321765,1033823,1302084,1012209,1281769,990277,1260184,969616,1238916,949591,1217966,931474,1198603,915581,1181462,891742,1155433,883159,1145593,883159,974500,873624,962120,863770,949106,854870,936409,845970,922759,837070,908793,828488,894826,820224,880542,812278,865940,804331,851021,796703,836102,789710,821183,782717,805629,776042,790075,770003,774521,763964,758332,758242,742778,752521,726590,747435,710718,742350,694847,737900,678658,733767,662470,729953,645963,726457,630092,723278,613903,720418,598032,717875,581843,715968,566289,714060,550418,713107,534864,711835,519310,711200,504074,711200,488837,711200,476458,711518,463760,712153,451381,713425,438684,714378,426622,715968,414559,717557,402180,719782,390435,722007,378373,724550,366945,727410,355201,730271,343456,733450,332028,736946,320601,740442,309491,744575,298381,748707,287906,753157,277114,757607,266321,762374,255846,767460,245688,772864,235531,778267,225373,783989,215533,789710,205693,795749,196487,801789,187282,808146,177759,815138,168871,821813,160300,828806,151730,835799,143159,843110,134906,850738,126971,858367,119035,866313,111734,874260,104433,882206,97450,890788,90149,899052,83801,907634,76817,916216,70786,925116,64755,934016,59041,943552,53645,952452,48249,961988,43170,971205,38726,981059,33965,990595,29838,1000766,25712,1010302,22220,1020791,18728,1030962,15237,1041134,12380,1051305,10158,1062112,7936,1072283,5714,1083091,3809,1093898,2539,1104705,1587,1115512,635,1126637,317,1137444,0xe">
                <v:path o:connectlocs="75609,92293;83113,100514;82471,102336;80253,120456;66218,139424;68499,118468;65721,102150;65265,100286;72935,92148;100486,81314;118645,87718;135955,93852;140386,97002;143368,101561;146784,112503;148275,125290;147633,129663;144569,131922;133077,135611;110673,138595;52327,79345;34691,138346;13433,135176;3332,131653;538,129435;186,123425;1842,111136;5299,101002;8383,96587;13433,93375;32373,86909;49346,80692;78428,372;84378,2216;89726,5467;94307,9900;97955,15368;100526,21664;101832,28624;101686,36950;99614,46374;95903,55529;90762,63586;80937,84960;74946,89538;72977,89331;66012,83635;56974,62778;51957,54555;48412,45338;46568,35914;46588,27837;48060,20919;50755,14705;54507,9341;59192,5012;64602,1946;70634,248" o:connectangles="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-1699895</wp:posOffset>
                </wp:positionH>
                <wp:positionV relativeFrom="paragraph">
                  <wp:posOffset>466090</wp:posOffset>
                </wp:positionV>
                <wp:extent cx="6731000" cy="1515745"/>
                <wp:effectExtent l="0" t="0" r="0" b="0"/>
                <wp:wrapNone/>
                <wp:docPr id="36" name="文本框 41"/>
                <wp:cNvGraphicFramePr/>
                <a:graphic xmlns:a="http://schemas.openxmlformats.org/drawingml/2006/main">
                  <a:graphicData uri="http://schemas.microsoft.com/office/word/2010/wordprocessingShape">
                    <wps:wsp>
                      <wps:cNvSpPr txBox="1"/>
                      <wps:spPr>
                        <a:xfrm>
                          <a:off x="0" y="0"/>
                          <a:ext cx="6731000" cy="1515745"/>
                        </a:xfrm>
                        <a:prstGeom prst="rect">
                          <a:avLst/>
                        </a:prstGeom>
                        <a:noFill/>
                      </wps:spPr>
                      <wps:txbx>
                        <w:txbxContent>
                          <w:p>
                            <w:pPr>
                              <w:pStyle w:val="12"/>
                              <w:spacing w:before="0" w:beforeAutospacing="0" w:after="0" w:afterAutospacing="0" w:line="360" w:lineRule="exact"/>
                              <w:rPr>
                                <w:rFonts w:ascii="微软雅黑" w:hAnsi="微软雅黑" w:eastAsia="微软雅黑" w:cstheme="minorBidi"/>
                                <w:color w:val="545454"/>
                                <w:kern w:val="24"/>
                                <w:sz w:val="21"/>
                                <w:szCs w:val="21"/>
                              </w:rPr>
                            </w:pPr>
                          </w:p>
                          <w:p>
                            <w:pPr>
                              <w:pStyle w:val="12"/>
                              <w:spacing w:before="0" w:beforeAutospacing="0" w:after="240" w:afterAutospacing="0" w:line="360" w:lineRule="exact"/>
                              <w:ind w:left="720"/>
                              <w:rPr>
                                <w:color w:val="FFFFFF" w:themeColor="background1"/>
                                <w14:textFill>
                                  <w14:solidFill>
                                    <w14:schemeClr w14:val="bg1"/>
                                  </w14:solidFill>
                                </w14:textFill>
                              </w:rPr>
                            </w:pPr>
                            <w:r>
                              <w:rPr>
                                <w:rFonts w:hint="eastAsia" w:ascii="思源黑体 CN Medium" w:hAnsi="思源黑体 CN Medium" w:eastAsia="思源黑体 CN Medium" w:cs="思源黑体 CN Medium"/>
                                <w:b/>
                                <w:bCs/>
                                <w:color w:val="FFFFFF" w:themeColor="background1"/>
                                <w:kern w:val="24"/>
                                <w:sz w:val="28"/>
                                <w:szCs w:val="28"/>
                                <w14:textFill>
                                  <w14:solidFill>
                                    <w14:schemeClr w14:val="bg1"/>
                                  </w14:solidFill>
                                </w14:textFill>
                              </w:rPr>
                              <w:t>作者简介</w:t>
                            </w:r>
                            <w:r>
                              <w:rPr>
                                <w:rFonts w:hint="eastAsia" w:ascii="微软雅黑" w:hAnsi="微软雅黑" w:eastAsia="微软雅黑" w:cstheme="minorBidi"/>
                                <w:b/>
                                <w:bCs/>
                                <w:color w:val="FFFFFF" w:themeColor="background1"/>
                                <w:kern w:val="24"/>
                                <w:sz w:val="28"/>
                                <w:szCs w:val="28"/>
                                <w14:textFill>
                                  <w14:solidFill>
                                    <w14:schemeClr w14:val="bg1"/>
                                  </w14:solidFill>
                                </w14:textFill>
                              </w:rPr>
                              <w:t xml:space="preserve"> </w:t>
                            </w:r>
                          </w:p>
                          <w:p>
                            <w:pPr>
                              <w:pStyle w:val="45"/>
                              <w:adjustRightInd w:val="0"/>
                              <w:snapToGrid w:val="0"/>
                              <w:ind w:firstLine="0" w:firstLineChars="0"/>
                              <w:rPr>
                                <w:rFonts w:ascii="思源黑体 CN Medium" w:hAnsi="思源黑体 CN Medium" w:eastAsia="思源黑体 CN Medium"/>
                                <w:color w:val="FFFFFF" w:themeColor="background1"/>
                                <w:sz w:val="24"/>
                                <w:szCs w:val="24"/>
                                <w14:textFill>
                                  <w14:solidFill>
                                    <w14:schemeClr w14:val="bg1"/>
                                  </w14:solidFill>
                                </w14:textFill>
                              </w:rPr>
                            </w:pPr>
                            <w:r>
                              <w:rPr>
                                <w:rFonts w:hint="eastAsia" w:ascii="思源黑体 CN Medium" w:hAnsi="思源黑体 CN Medium" w:eastAsia="思源黑体 CN Medium"/>
                                <w:color w:val="FFFFFF" w:themeColor="background1"/>
                                <w:sz w:val="24"/>
                                <w:szCs w:val="24"/>
                                <w14:textFill>
                                  <w14:solidFill>
                                    <w14:schemeClr w14:val="bg1"/>
                                  </w14:solidFill>
                                </w14:textFill>
                              </w:rPr>
                              <w:t>Sylvia，上海汇易咨询股份有限公司能量部分析师，主要负责小麦及加工产品、玉米深加工产品，专注于基本面行情判断、行业规律和政策性研究等。</w:t>
                            </w:r>
                          </w:p>
                          <w:p>
                            <w:pPr>
                              <w:pStyle w:val="12"/>
                              <w:spacing w:before="0" w:beforeAutospacing="0" w:after="0" w:afterAutospacing="0" w:line="360" w:lineRule="exact"/>
                              <w:ind w:left="720"/>
                            </w:pPr>
                          </w:p>
                        </w:txbxContent>
                      </wps:txbx>
                      <wps:bodyPr wrap="square" rtlCol="0">
                        <a:noAutofit/>
                      </wps:bodyPr>
                    </wps:wsp>
                  </a:graphicData>
                </a:graphic>
              </wp:anchor>
            </w:drawing>
          </mc:Choice>
          <mc:Fallback>
            <w:pict>
              <v:shape id="文本框 41" o:spid="_x0000_s1026" o:spt="202" type="#_x0000_t202" style="position:absolute;left:0pt;margin-left:-133.85pt;margin-top:36.7pt;height:119.35pt;width:530pt;z-index:251668480;mso-width-relative:page;mso-height-relative:page;" filled="f" stroked="f" coordsize="21600,21600" o:gfxdata="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7A3nLZAAAACwEAAA8AAAAAAAAAAQAgAAAAIgAAAGRycy9kb3ducmV2LnhtbFBL&#10;AQIUABQAAAAIAIdO4kBWObFSvAEAAGADAAAOAAAAAAAAAAEAIAAAACgBAABkcnMvZTJvRG9jLnht&#10;bFBLBQYAAAAABgAGAFkBAABWBQAAAAA=&#10;">
                <v:fill on="f" focussize="0,0"/>
                <v:stroke on="f"/>
                <v:imagedata o:title=""/>
                <o:lock v:ext="edit" aspectratio="f"/>
                <v:textbox>
                  <w:txbxContent>
                    <w:p>
                      <w:pPr>
                        <w:pStyle w:val="12"/>
                        <w:spacing w:before="0" w:beforeAutospacing="0" w:after="0" w:afterAutospacing="0" w:line="360" w:lineRule="exact"/>
                        <w:rPr>
                          <w:rFonts w:ascii="微软雅黑" w:hAnsi="微软雅黑" w:eastAsia="微软雅黑" w:cstheme="minorBidi"/>
                          <w:color w:val="545454"/>
                          <w:kern w:val="24"/>
                          <w:sz w:val="21"/>
                          <w:szCs w:val="21"/>
                        </w:rPr>
                      </w:pPr>
                    </w:p>
                    <w:p>
                      <w:pPr>
                        <w:pStyle w:val="12"/>
                        <w:spacing w:before="0" w:beforeAutospacing="0" w:after="240" w:afterAutospacing="0" w:line="360" w:lineRule="exact"/>
                        <w:ind w:left="720"/>
                        <w:rPr>
                          <w:color w:val="FFFFFF" w:themeColor="background1"/>
                          <w14:textFill>
                            <w14:solidFill>
                              <w14:schemeClr w14:val="bg1"/>
                            </w14:solidFill>
                          </w14:textFill>
                        </w:rPr>
                      </w:pPr>
                      <w:r>
                        <w:rPr>
                          <w:rFonts w:hint="eastAsia" w:ascii="思源黑体 CN Medium" w:hAnsi="思源黑体 CN Medium" w:eastAsia="思源黑体 CN Medium" w:cs="思源黑体 CN Medium"/>
                          <w:b/>
                          <w:bCs/>
                          <w:color w:val="FFFFFF" w:themeColor="background1"/>
                          <w:kern w:val="24"/>
                          <w:sz w:val="28"/>
                          <w:szCs w:val="28"/>
                          <w14:textFill>
                            <w14:solidFill>
                              <w14:schemeClr w14:val="bg1"/>
                            </w14:solidFill>
                          </w14:textFill>
                        </w:rPr>
                        <w:t>作者简介</w:t>
                      </w:r>
                      <w:r>
                        <w:rPr>
                          <w:rFonts w:hint="eastAsia" w:ascii="微软雅黑" w:hAnsi="微软雅黑" w:eastAsia="微软雅黑" w:cstheme="minorBidi"/>
                          <w:b/>
                          <w:bCs/>
                          <w:color w:val="FFFFFF" w:themeColor="background1"/>
                          <w:kern w:val="24"/>
                          <w:sz w:val="28"/>
                          <w:szCs w:val="28"/>
                          <w14:textFill>
                            <w14:solidFill>
                              <w14:schemeClr w14:val="bg1"/>
                            </w14:solidFill>
                          </w14:textFill>
                        </w:rPr>
                        <w:t xml:space="preserve"> </w:t>
                      </w:r>
                    </w:p>
                    <w:p>
                      <w:pPr>
                        <w:pStyle w:val="45"/>
                        <w:adjustRightInd w:val="0"/>
                        <w:snapToGrid w:val="0"/>
                        <w:ind w:firstLine="0" w:firstLineChars="0"/>
                        <w:rPr>
                          <w:rFonts w:ascii="思源黑体 CN Medium" w:hAnsi="思源黑体 CN Medium" w:eastAsia="思源黑体 CN Medium"/>
                          <w:color w:val="FFFFFF" w:themeColor="background1"/>
                          <w:sz w:val="24"/>
                          <w:szCs w:val="24"/>
                          <w14:textFill>
                            <w14:solidFill>
                              <w14:schemeClr w14:val="bg1"/>
                            </w14:solidFill>
                          </w14:textFill>
                        </w:rPr>
                      </w:pPr>
                      <w:r>
                        <w:rPr>
                          <w:rFonts w:hint="eastAsia" w:ascii="思源黑体 CN Medium" w:hAnsi="思源黑体 CN Medium" w:eastAsia="思源黑体 CN Medium"/>
                          <w:color w:val="FFFFFF" w:themeColor="background1"/>
                          <w:sz w:val="24"/>
                          <w:szCs w:val="24"/>
                          <w14:textFill>
                            <w14:solidFill>
                              <w14:schemeClr w14:val="bg1"/>
                            </w14:solidFill>
                          </w14:textFill>
                        </w:rPr>
                        <w:t>Sylvia，上海汇易咨询股份有限公司能量部分析师，主要负责小麦及加工产品、玉米深加工产品，专注于基本面行情判断、行业规律和政策性研究等。</w:t>
                      </w:r>
                    </w:p>
                    <w:p>
                      <w:pPr>
                        <w:pStyle w:val="12"/>
                        <w:spacing w:before="0" w:beforeAutospacing="0" w:after="0" w:afterAutospacing="0" w:line="360" w:lineRule="exact"/>
                        <w:ind w:left="720"/>
                      </w:pPr>
                    </w:p>
                  </w:txbxContent>
                </v:textbox>
              </v:shape>
            </w:pict>
          </mc:Fallback>
        </mc:AlternateContent>
      </w:r>
    </w:p>
    <w:p>
      <w:pPr>
        <w:pStyle w:val="23"/>
        <w:adjustRightInd w:val="0"/>
        <w:snapToGrid w:val="0"/>
        <w:ind w:firstLine="0" w:firstLineChars="0"/>
        <w:rPr>
          <w:rFonts w:ascii="思源黑体 CN Medium" w:hAnsi="思源黑体 CN Medium" w:eastAsia="思源黑体 CN Medium"/>
          <w:b/>
          <w:color w:val="000000" w:themeColor="text1"/>
          <w:sz w:val="24"/>
          <w:szCs w:val="24"/>
          <w14:textFill>
            <w14:solidFill>
              <w14:schemeClr w14:val="tx1"/>
            </w14:solidFill>
          </w14:textFill>
        </w:rPr>
      </w:pPr>
      <w:r>
        <w:rPr>
          <w:rFonts w:hint="eastAsia" w:ascii="微软雅黑" w:hAnsi="微软雅黑" w:eastAsia="微软雅黑" w:cs="微软雅黑"/>
          <w:b/>
          <w:bCs/>
          <w:color w:val="D83838"/>
          <w:sz w:val="24"/>
          <w:szCs w:val="28"/>
        </w:rPr>
        <w:t>█</w:t>
      </w:r>
      <w:r>
        <w:rPr>
          <w:rFonts w:hint="eastAsia" w:ascii="思源黑体 CN Medium" w:hAnsi="思源黑体 CN Medium" w:eastAsia="思源黑体 CN Medium"/>
        </w:rPr>
        <mc:AlternateContent>
          <mc:Choice Requires="wps">
            <w:drawing>
              <wp:anchor distT="0" distB="0" distL="114300" distR="114300" simplePos="0" relativeHeight="251662336" behindDoc="0" locked="0" layoutInCell="1" allowOverlap="1">
                <wp:simplePos x="0" y="0"/>
                <wp:positionH relativeFrom="leftMargin">
                  <wp:posOffset>40005</wp:posOffset>
                </wp:positionH>
                <wp:positionV relativeFrom="paragraph">
                  <wp:posOffset>-67310</wp:posOffset>
                </wp:positionV>
                <wp:extent cx="2038350" cy="702945"/>
                <wp:effectExtent l="0" t="0" r="0" b="0"/>
                <wp:wrapNone/>
                <wp:docPr id="258" name="矩形 258"/>
                <wp:cNvGraphicFramePr/>
                <a:graphic xmlns:a="http://schemas.openxmlformats.org/drawingml/2006/main">
                  <a:graphicData uri="http://schemas.microsoft.com/office/word/2010/wordprocessingShape">
                    <wps:wsp>
                      <wps:cNvSpPr/>
                      <wps:spPr>
                        <a:xfrm>
                          <a:off x="0" y="0"/>
                          <a:ext cx="2038350" cy="702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left"/>
                              <w:rPr>
                                <w:rFonts w:ascii="思源黑体 CN Medium" w:hAnsi="思源黑体 CN Medium" w:eastAsia="思源黑体 CN Medium"/>
                                <w:b/>
                                <w:color w:val="0D0D0D" w:themeColor="text1" w:themeTint="F2"/>
                                <w:sz w:val="24"/>
                                <w:szCs w:val="24"/>
                                <w14:textFill>
                                  <w14:solidFill>
                                    <w14:schemeClr w14:val="tx1">
                                      <w14:lumMod w14:val="95000"/>
                                      <w14:lumOff w14:val="5000"/>
                                    </w14:schemeClr>
                                  </w14:solidFill>
                                </w14:textFill>
                              </w:rPr>
                            </w:pPr>
                            <w:r>
                              <w:rPr>
                                <w:rFonts w:hint="eastAsia" w:ascii="思源黑体 CN Medium" w:hAnsi="思源黑体 CN Medium" w:eastAsia="思源黑体 CN Medium"/>
                                <w:b/>
                                <w:color w:val="0D0D0D" w:themeColor="text1" w:themeTint="F2"/>
                                <w:sz w:val="24"/>
                                <w:szCs w:val="24"/>
                                <w14:textFill>
                                  <w14:solidFill>
                                    <w14:schemeClr w14:val="tx1">
                                      <w14:lumMod w14:val="95000"/>
                                      <w14:lumOff w14:val="5000"/>
                                    </w14:schemeClr>
                                  </w14:solidFill>
                                </w14:textFill>
                              </w:rPr>
                              <w:t>版权归属</w:t>
                            </w:r>
                          </w:p>
                          <w:p>
                            <w:pPr>
                              <w:adjustRightInd w:val="0"/>
                              <w:snapToGrid w:val="0"/>
                              <w:jc w:val="left"/>
                              <w:rPr>
                                <w:rFonts w:ascii="思源黑体 CN Medium" w:hAnsi="思源黑体 CN Medium" w:eastAsia="思源黑体 CN Medium"/>
                                <w:b/>
                                <w:color w:val="000000" w:themeColor="text1"/>
                                <w:sz w:val="20"/>
                                <w:szCs w:val="20"/>
                                <w14:textFill>
                                  <w14:solidFill>
                                    <w14:schemeClr w14:val="tx1"/>
                                  </w14:solidFill>
                                </w14:textFill>
                              </w:rPr>
                            </w:pPr>
                            <w:r>
                              <w:rPr>
                                <w:rFonts w:hint="eastAsia" w:ascii="思源黑体 CN Medium" w:hAnsi="思源黑体 CN Medium" w:eastAsia="思源黑体 CN Medium"/>
                                <w:b/>
                                <w:color w:val="000000" w:themeColor="text1"/>
                                <w:sz w:val="20"/>
                                <w:szCs w:val="20"/>
                                <w14:textFill>
                                  <w14:solidFill>
                                    <w14:schemeClr w14:val="tx1"/>
                                  </w14:solidFill>
                                </w14:textFill>
                              </w:rPr>
                              <w:t>上海汇易咨询股份有限公司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5pt;margin-top:89.65pt;height:55.35pt;width:160.5pt;mso-position-horizontal-relative:page;mso-position-vertical-relative:page;z-index:251662336;v-text-anchor:middle;mso-width-relative:page;mso-height-relative:page;" filled="f" stroked="f" coordsize="21600,21600" o:gfxdata="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AepZdcAAAAJAQAA&#10;DwAAAAAAAAABACAAAAAiAAAAZHJzL2Rvd25yZXYueG1sUEsBAhQAFAAAAAgAh07iQMfCJnNTAgAA&#10;mgQAAA4AAAAAAAAAAQAgAAAAJgEAAGRycy9lMm9Eb2MueG1sUEsFBgAAAAAGAAYAWQEAAOsFAAAA&#10;AA==&#10;">
                <v:fill on="f" focussize="0,0"/>
                <v:stroke on="f" weight="2pt"/>
                <v:imagedata o:title=""/>
                <o:lock v:ext="edit" aspectratio="f"/>
                <v:textbox>
                  <w:txbxContent>
                    <w:p>
                      <w:pPr>
                        <w:adjustRightInd w:val="0"/>
                        <w:snapToGrid w:val="0"/>
                        <w:jc w:val="left"/>
                        <w:rPr>
                          <w:rFonts w:ascii="思源黑体 CN Medium" w:hAnsi="思源黑体 CN Medium" w:eastAsia="思源黑体 CN Medium"/>
                          <w:b/>
                          <w:color w:val="0D0D0D" w:themeColor="text1" w:themeTint="F2"/>
                          <w:sz w:val="24"/>
                          <w:szCs w:val="24"/>
                          <w14:textFill>
                            <w14:solidFill>
                              <w14:schemeClr w14:val="tx1">
                                <w14:lumMod w14:val="95000"/>
                                <w14:lumOff w14:val="5000"/>
                              </w14:schemeClr>
                            </w14:solidFill>
                          </w14:textFill>
                        </w:rPr>
                      </w:pPr>
                      <w:r>
                        <w:rPr>
                          <w:rFonts w:hint="eastAsia" w:ascii="思源黑体 CN Medium" w:hAnsi="思源黑体 CN Medium" w:eastAsia="思源黑体 CN Medium"/>
                          <w:b/>
                          <w:color w:val="0D0D0D" w:themeColor="text1" w:themeTint="F2"/>
                          <w:sz w:val="24"/>
                          <w:szCs w:val="24"/>
                          <w14:textFill>
                            <w14:solidFill>
                              <w14:schemeClr w14:val="tx1">
                                <w14:lumMod w14:val="95000"/>
                                <w14:lumOff w14:val="5000"/>
                              </w14:schemeClr>
                            </w14:solidFill>
                          </w14:textFill>
                        </w:rPr>
                        <w:t>版权归属</w:t>
                      </w:r>
                    </w:p>
                    <w:p>
                      <w:pPr>
                        <w:adjustRightInd w:val="0"/>
                        <w:snapToGrid w:val="0"/>
                        <w:jc w:val="left"/>
                        <w:rPr>
                          <w:rFonts w:ascii="思源黑体 CN Medium" w:hAnsi="思源黑体 CN Medium" w:eastAsia="思源黑体 CN Medium"/>
                          <w:b/>
                          <w:color w:val="000000" w:themeColor="text1"/>
                          <w:sz w:val="20"/>
                          <w:szCs w:val="20"/>
                          <w14:textFill>
                            <w14:solidFill>
                              <w14:schemeClr w14:val="tx1"/>
                            </w14:solidFill>
                          </w14:textFill>
                        </w:rPr>
                      </w:pPr>
                      <w:r>
                        <w:rPr>
                          <w:rFonts w:hint="eastAsia" w:ascii="思源黑体 CN Medium" w:hAnsi="思源黑体 CN Medium" w:eastAsia="思源黑体 CN Medium"/>
                          <w:b/>
                          <w:color w:val="000000" w:themeColor="text1"/>
                          <w:sz w:val="20"/>
                          <w:szCs w:val="20"/>
                          <w14:textFill>
                            <w14:solidFill>
                              <w14:schemeClr w14:val="tx1"/>
                            </w14:solidFill>
                          </w14:textFill>
                        </w:rPr>
                        <w:t>上海汇易咨询股份有限公司</w:t>
                      </w:r>
                    </w:p>
                  </w:txbxContent>
                </v:textbox>
              </v:rect>
            </w:pict>
          </mc:Fallback>
        </mc:AlternateContent>
      </w:r>
      <w:r>
        <w:rPr>
          <w:rFonts w:hint="eastAsia" w:ascii="思源黑体 CN Medium" w:hAnsi="思源黑体 CN Medium" w:eastAsia="思源黑体 CN Medium"/>
          <w:b/>
          <w:bCs/>
          <w:sz w:val="24"/>
          <w:szCs w:val="28"/>
        </w:rPr>
        <w:t xml:space="preserve"> 内容摘要：</w:t>
      </w:r>
    </w:p>
    <w:p>
      <w:pPr>
        <w:pStyle w:val="23"/>
        <w:adjustRightInd w:val="0"/>
        <w:snapToGrid w:val="0"/>
        <w:jc w:val="left"/>
        <w:rPr>
          <w:rFonts w:ascii="思源黑体 CN Medium" w:hAnsi="思源黑体 CN Medium" w:eastAsia="思源黑体 CN Medium" w:cs="思源黑体 CN Medium"/>
          <w:kern w:val="0"/>
          <w:szCs w:val="21"/>
        </w:rPr>
      </w:pPr>
      <w:r>
        <w:rPr>
          <w:rFonts w:ascii="思源黑体 CN Medium" w:hAnsi="思源黑体 CN Medium" w:eastAsia="思源黑体 CN Medium"/>
          <w:szCs w:val="21"/>
        </w:rPr>
        <mc:AlternateContent>
          <mc:Choice Requires="wps">
            <w:drawing>
              <wp:anchor distT="0" distB="0" distL="114300" distR="114300" simplePos="0" relativeHeight="251663360" behindDoc="0" locked="0" layoutInCell="1" allowOverlap="1">
                <wp:simplePos x="0" y="0"/>
                <wp:positionH relativeFrom="leftMargin">
                  <wp:posOffset>40005</wp:posOffset>
                </wp:positionH>
                <wp:positionV relativeFrom="paragraph">
                  <wp:posOffset>552450</wp:posOffset>
                </wp:positionV>
                <wp:extent cx="2038350" cy="992505"/>
                <wp:effectExtent l="0" t="0" r="0" b="0"/>
                <wp:wrapNone/>
                <wp:docPr id="259" name="矩形 259"/>
                <wp:cNvGraphicFramePr/>
                <a:graphic xmlns:a="http://schemas.openxmlformats.org/drawingml/2006/main">
                  <a:graphicData uri="http://schemas.microsoft.com/office/word/2010/wordprocessingShape">
                    <wps:wsp>
                      <wps:cNvSpPr/>
                      <wps:spPr>
                        <a:xfrm>
                          <a:off x="0" y="0"/>
                          <a:ext cx="2038350" cy="9925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left"/>
                              <w:rPr>
                                <w:rFonts w:ascii="思源黑体 CN Medium" w:hAnsi="思源黑体 CN Medium" w:eastAsia="思源黑体 CN Medium"/>
                                <w:b/>
                                <w:color w:val="262626" w:themeColor="text1" w:themeTint="D9"/>
                                <w:sz w:val="20"/>
                                <w:szCs w:val="20"/>
                                <w14:textFill>
                                  <w14:solidFill>
                                    <w14:schemeClr w14:val="tx1">
                                      <w14:lumMod w14:val="85000"/>
                                      <w14:lumOff w14:val="15000"/>
                                    </w14:schemeClr>
                                  </w14:solidFill>
                                </w14:textFill>
                              </w:rPr>
                            </w:pPr>
                            <w:r>
                              <w:rPr>
                                <w:rFonts w:hint="eastAsia" w:ascii="思源黑体 CN Medium" w:hAnsi="思源黑体 CN Medium" w:eastAsia="思源黑体 CN Medium"/>
                                <w:b/>
                                <w:color w:val="262626" w:themeColor="text1" w:themeTint="D9"/>
                                <w:sz w:val="20"/>
                                <w:szCs w:val="20"/>
                                <w14:textFill>
                                  <w14:solidFill>
                                    <w14:schemeClr w14:val="tx1">
                                      <w14:lumMod w14:val="85000"/>
                                      <w14:lumOff w14:val="15000"/>
                                    </w14:schemeClr>
                                  </w14:solidFill>
                                </w14:textFill>
                              </w:rPr>
                              <w:t>撰 稿：Sylvia</w:t>
                            </w:r>
                          </w:p>
                          <w:p>
                            <w:pPr>
                              <w:adjustRightInd w:val="0"/>
                              <w:snapToGrid w:val="0"/>
                              <w:jc w:val="left"/>
                              <w:rPr>
                                <w:rFonts w:hint="eastAsia" w:ascii="思源黑体 CN Medium" w:hAnsi="思源黑体 CN Medium" w:eastAsia="思源黑体 CN Medium"/>
                                <w:b/>
                                <w:color w:val="262626" w:themeColor="text1" w:themeTint="D9"/>
                                <w:sz w:val="20"/>
                                <w:szCs w:val="20"/>
                                <w:lang w:eastAsia="zh-CN"/>
                                <w14:textFill>
                                  <w14:solidFill>
                                    <w14:schemeClr w14:val="tx1">
                                      <w14:lumMod w14:val="85000"/>
                                      <w14:lumOff w14:val="15000"/>
                                    </w14:schemeClr>
                                  </w14:solidFill>
                                </w14:textFill>
                              </w:rPr>
                            </w:pPr>
                            <w:r>
                              <w:rPr>
                                <w:rFonts w:hint="eastAsia" w:ascii="思源黑体 CN Medium" w:hAnsi="思源黑体 CN Medium" w:eastAsia="思源黑体 CN Medium"/>
                                <w:b/>
                                <w:color w:val="262626" w:themeColor="text1" w:themeTint="D9"/>
                                <w:sz w:val="20"/>
                                <w:szCs w:val="20"/>
                                <w14:textFill>
                                  <w14:solidFill>
                                    <w14:schemeClr w14:val="tx1">
                                      <w14:lumMod w14:val="85000"/>
                                      <w14:lumOff w14:val="15000"/>
                                    </w14:schemeClr>
                                  </w14:solidFill>
                                </w14:textFill>
                              </w:rPr>
                              <w:t>电 话：</w:t>
                            </w:r>
                            <w:r>
                              <w:rPr>
                                <w:rFonts w:ascii="思源黑体 CN Medium" w:hAnsi="思源黑体 CN Medium" w:eastAsia="思源黑体 CN Medium"/>
                                <w:b/>
                                <w:color w:val="262626" w:themeColor="text1" w:themeTint="D9"/>
                                <w:sz w:val="20"/>
                                <w:szCs w:val="20"/>
                                <w14:textFill>
                                  <w14:solidFill>
                                    <w14:schemeClr w14:val="tx1">
                                      <w14:lumMod w14:val="85000"/>
                                      <w14:lumOff w14:val="15000"/>
                                    </w14:schemeClr>
                                  </w14:solidFill>
                                </w14:textFill>
                              </w:rPr>
                              <w:t>021-687516</w:t>
                            </w:r>
                            <w:r>
                              <w:rPr>
                                <w:rFonts w:hint="eastAsia" w:ascii="思源黑体 CN Medium" w:hAnsi="思源黑体 CN Medium" w:eastAsia="思源黑体 CN Medium"/>
                                <w:b/>
                                <w:color w:val="262626" w:themeColor="text1" w:themeTint="D9"/>
                                <w:sz w:val="20"/>
                                <w:szCs w:val="20"/>
                                <w:lang w:val="en-US" w:eastAsia="zh-CN"/>
                                <w14:textFill>
                                  <w14:solidFill>
                                    <w14:schemeClr w14:val="tx1">
                                      <w14:lumMod w14:val="85000"/>
                                      <w14:lumOff w14:val="15000"/>
                                    </w14:schemeClr>
                                  </w14:solidFill>
                                </w14:textFill>
                              </w:rPr>
                              <w:t>8</w:t>
                            </w:r>
                          </w:p>
                          <w:p>
                            <w:pPr>
                              <w:adjustRightInd w:val="0"/>
                              <w:snapToGrid w:val="0"/>
                              <w:jc w:val="left"/>
                              <w:rPr>
                                <w:rFonts w:ascii="思源黑体 CN Medium" w:hAnsi="思源黑体 CN Medium" w:eastAsia="思源黑体 CN Medium"/>
                                <w:b/>
                                <w:color w:val="262626" w:themeColor="text1" w:themeTint="D9"/>
                                <w:sz w:val="20"/>
                                <w:szCs w:val="20"/>
                                <w14:textFill>
                                  <w14:solidFill>
                                    <w14:schemeClr w14:val="tx1">
                                      <w14:lumMod w14:val="85000"/>
                                      <w14:lumOff w14:val="15000"/>
                                    </w14:schemeClr>
                                  </w14:solidFill>
                                </w14:textFill>
                              </w:rPr>
                            </w:pPr>
                            <w:r>
                              <w:rPr>
                                <w:rFonts w:hint="eastAsia" w:ascii="思源黑体 CN Medium" w:hAnsi="思源黑体 CN Medium" w:eastAsia="思源黑体 CN Medium"/>
                                <w:b/>
                                <w:color w:val="262626" w:themeColor="text1" w:themeTint="D9"/>
                                <w:sz w:val="20"/>
                                <w:szCs w:val="20"/>
                                <w14:textFill>
                                  <w14:solidFill>
                                    <w14:schemeClr w14:val="tx1">
                                      <w14:lumMod w14:val="85000"/>
                                      <w14:lumOff w14:val="15000"/>
                                    </w14:schemeClr>
                                  </w14:solidFill>
                                </w14:textFill>
                              </w:rPr>
                              <w:t>邮 箱：</w:t>
                            </w:r>
                            <w:r>
                              <w:rPr>
                                <w:rFonts w:hint="eastAsia" w:ascii="思源黑体 CN Medium" w:hAnsi="思源黑体 CN Medium" w:eastAsia="思源黑体 CN Medium"/>
                                <w:bCs/>
                                <w:color w:val="262626" w:themeColor="text1" w:themeTint="D9"/>
                                <w:sz w:val="20"/>
                                <w:szCs w:val="20"/>
                                <w14:textFill>
                                  <w14:solidFill>
                                    <w14:schemeClr w14:val="tx1">
                                      <w14:lumMod w14:val="85000"/>
                                      <w14:lumOff w14:val="15000"/>
                                    </w14:schemeClr>
                                  </w14:solidFill>
                                </w14:textFill>
                              </w:rPr>
                              <w:t>sylvia@chinajci.com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5pt;margin-top:160.45pt;height:78.15pt;width:160.5pt;mso-position-horizontal-relative:page;mso-position-vertical-relative:page;z-index:251663360;v-text-anchor:middle;mso-width-relative:page;mso-height-relative:page;" filled="f" stroked="f" coordsize="21600,21600" o:gfxdata="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1LDeANcAAAAIAQAA&#10;DwAAAAAAAAABACAAAAAiAAAAZHJzL2Rvd25yZXYueG1sUEsBAhQAFAAAAAgAh07iQMl9J6VTAgAA&#10;mgQAAA4AAAAAAAAAAQAgAAAAJgEAAGRycy9lMm9Eb2MueG1sUEsFBgAAAAAGAAYAWQEAAOsFAAAA&#10;AA==&#10;">
                <v:fill on="f" focussize="0,0"/>
                <v:stroke on="f" weight="2pt"/>
                <v:imagedata o:title=""/>
                <o:lock v:ext="edit" aspectratio="f"/>
                <v:textbox>
                  <w:txbxContent>
                    <w:p>
                      <w:pPr>
                        <w:adjustRightInd w:val="0"/>
                        <w:snapToGrid w:val="0"/>
                        <w:jc w:val="left"/>
                        <w:rPr>
                          <w:rFonts w:ascii="思源黑体 CN Medium" w:hAnsi="思源黑体 CN Medium" w:eastAsia="思源黑体 CN Medium"/>
                          <w:b/>
                          <w:color w:val="262626" w:themeColor="text1" w:themeTint="D9"/>
                          <w:sz w:val="20"/>
                          <w:szCs w:val="20"/>
                          <w14:textFill>
                            <w14:solidFill>
                              <w14:schemeClr w14:val="tx1">
                                <w14:lumMod w14:val="85000"/>
                                <w14:lumOff w14:val="15000"/>
                              </w14:schemeClr>
                            </w14:solidFill>
                          </w14:textFill>
                        </w:rPr>
                      </w:pPr>
                      <w:r>
                        <w:rPr>
                          <w:rFonts w:hint="eastAsia" w:ascii="思源黑体 CN Medium" w:hAnsi="思源黑体 CN Medium" w:eastAsia="思源黑体 CN Medium"/>
                          <w:b/>
                          <w:color w:val="262626" w:themeColor="text1" w:themeTint="D9"/>
                          <w:sz w:val="20"/>
                          <w:szCs w:val="20"/>
                          <w14:textFill>
                            <w14:solidFill>
                              <w14:schemeClr w14:val="tx1">
                                <w14:lumMod w14:val="85000"/>
                                <w14:lumOff w14:val="15000"/>
                              </w14:schemeClr>
                            </w14:solidFill>
                          </w14:textFill>
                        </w:rPr>
                        <w:t>撰 稿：Sylvia</w:t>
                      </w:r>
                    </w:p>
                    <w:p>
                      <w:pPr>
                        <w:adjustRightInd w:val="0"/>
                        <w:snapToGrid w:val="0"/>
                        <w:jc w:val="left"/>
                        <w:rPr>
                          <w:rFonts w:hint="eastAsia" w:ascii="思源黑体 CN Medium" w:hAnsi="思源黑体 CN Medium" w:eastAsia="思源黑体 CN Medium"/>
                          <w:b/>
                          <w:color w:val="262626" w:themeColor="text1" w:themeTint="D9"/>
                          <w:sz w:val="20"/>
                          <w:szCs w:val="20"/>
                          <w:lang w:eastAsia="zh-CN"/>
                          <w14:textFill>
                            <w14:solidFill>
                              <w14:schemeClr w14:val="tx1">
                                <w14:lumMod w14:val="85000"/>
                                <w14:lumOff w14:val="15000"/>
                              </w14:schemeClr>
                            </w14:solidFill>
                          </w14:textFill>
                        </w:rPr>
                      </w:pPr>
                      <w:r>
                        <w:rPr>
                          <w:rFonts w:hint="eastAsia" w:ascii="思源黑体 CN Medium" w:hAnsi="思源黑体 CN Medium" w:eastAsia="思源黑体 CN Medium"/>
                          <w:b/>
                          <w:color w:val="262626" w:themeColor="text1" w:themeTint="D9"/>
                          <w:sz w:val="20"/>
                          <w:szCs w:val="20"/>
                          <w14:textFill>
                            <w14:solidFill>
                              <w14:schemeClr w14:val="tx1">
                                <w14:lumMod w14:val="85000"/>
                                <w14:lumOff w14:val="15000"/>
                              </w14:schemeClr>
                            </w14:solidFill>
                          </w14:textFill>
                        </w:rPr>
                        <w:t>电 话：</w:t>
                      </w:r>
                      <w:r>
                        <w:rPr>
                          <w:rFonts w:ascii="思源黑体 CN Medium" w:hAnsi="思源黑体 CN Medium" w:eastAsia="思源黑体 CN Medium"/>
                          <w:b/>
                          <w:color w:val="262626" w:themeColor="text1" w:themeTint="D9"/>
                          <w:sz w:val="20"/>
                          <w:szCs w:val="20"/>
                          <w14:textFill>
                            <w14:solidFill>
                              <w14:schemeClr w14:val="tx1">
                                <w14:lumMod w14:val="85000"/>
                                <w14:lumOff w14:val="15000"/>
                              </w14:schemeClr>
                            </w14:solidFill>
                          </w14:textFill>
                        </w:rPr>
                        <w:t>021-687516</w:t>
                      </w:r>
                      <w:r>
                        <w:rPr>
                          <w:rFonts w:hint="eastAsia" w:ascii="思源黑体 CN Medium" w:hAnsi="思源黑体 CN Medium" w:eastAsia="思源黑体 CN Medium"/>
                          <w:b/>
                          <w:color w:val="262626" w:themeColor="text1" w:themeTint="D9"/>
                          <w:sz w:val="20"/>
                          <w:szCs w:val="20"/>
                          <w:lang w:val="en-US" w:eastAsia="zh-CN"/>
                          <w14:textFill>
                            <w14:solidFill>
                              <w14:schemeClr w14:val="tx1">
                                <w14:lumMod w14:val="85000"/>
                                <w14:lumOff w14:val="15000"/>
                              </w14:schemeClr>
                            </w14:solidFill>
                          </w14:textFill>
                        </w:rPr>
                        <w:t>8</w:t>
                      </w:r>
                    </w:p>
                    <w:p>
                      <w:pPr>
                        <w:adjustRightInd w:val="0"/>
                        <w:snapToGrid w:val="0"/>
                        <w:jc w:val="left"/>
                        <w:rPr>
                          <w:rFonts w:ascii="思源黑体 CN Medium" w:hAnsi="思源黑体 CN Medium" w:eastAsia="思源黑体 CN Medium"/>
                          <w:b/>
                          <w:color w:val="262626" w:themeColor="text1" w:themeTint="D9"/>
                          <w:sz w:val="20"/>
                          <w:szCs w:val="20"/>
                          <w14:textFill>
                            <w14:solidFill>
                              <w14:schemeClr w14:val="tx1">
                                <w14:lumMod w14:val="85000"/>
                                <w14:lumOff w14:val="15000"/>
                              </w14:schemeClr>
                            </w14:solidFill>
                          </w14:textFill>
                        </w:rPr>
                      </w:pPr>
                      <w:r>
                        <w:rPr>
                          <w:rFonts w:hint="eastAsia" w:ascii="思源黑体 CN Medium" w:hAnsi="思源黑体 CN Medium" w:eastAsia="思源黑体 CN Medium"/>
                          <w:b/>
                          <w:color w:val="262626" w:themeColor="text1" w:themeTint="D9"/>
                          <w:sz w:val="20"/>
                          <w:szCs w:val="20"/>
                          <w14:textFill>
                            <w14:solidFill>
                              <w14:schemeClr w14:val="tx1">
                                <w14:lumMod w14:val="85000"/>
                                <w14:lumOff w14:val="15000"/>
                              </w14:schemeClr>
                            </w14:solidFill>
                          </w14:textFill>
                        </w:rPr>
                        <w:t>邮 箱：</w:t>
                      </w:r>
                      <w:r>
                        <w:rPr>
                          <w:rFonts w:hint="eastAsia" w:ascii="思源黑体 CN Medium" w:hAnsi="思源黑体 CN Medium" w:eastAsia="思源黑体 CN Medium"/>
                          <w:bCs/>
                          <w:color w:val="262626" w:themeColor="text1" w:themeTint="D9"/>
                          <w:sz w:val="20"/>
                          <w:szCs w:val="20"/>
                          <w14:textFill>
                            <w14:solidFill>
                              <w14:schemeClr w14:val="tx1">
                                <w14:lumMod w14:val="85000"/>
                                <w14:lumOff w14:val="15000"/>
                              </w14:schemeClr>
                            </w14:solidFill>
                          </w14:textFill>
                        </w:rPr>
                        <w:t>sylvia@chinajci.com</w:t>
                      </w:r>
                    </w:p>
                  </w:txbxContent>
                </v:textbox>
              </v:rect>
            </w:pict>
          </mc:Fallback>
        </mc:AlternateContent>
      </w:r>
      <w:r>
        <w:rPr>
          <w:rFonts w:hint="eastAsia" w:ascii="思源黑体 CN Medium" w:hAnsi="思源黑体 CN Medium" w:eastAsia="思源黑体 CN Medium"/>
          <w:szCs w:val="21"/>
        </w:rPr>
        <w:t>黑海粮食出口风险升水下降和全球谷物供需宽松格局影响，2023年全球小麦价格较上年下跌20%。受厄尔尼诺事件影响，暴雨、高温干旱等灾害天气导致中国、澳大利亚、哈萨克斯坦和法国等小麦品质出现不同程度下降，进口成本低廉、优质制粉麦需求和战略贸易政策等因素共同推动下，2023年我国小麦进口量刷新</w:t>
      </w:r>
      <w:r>
        <w:rPr>
          <w:rFonts w:hint="eastAsia" w:ascii="思源黑体 CN Medium" w:hAnsi="思源黑体 CN Medium" w:eastAsia="思源黑体 CN Medium" w:cs="思源黑体 CN Medium"/>
          <w:kern w:val="0"/>
          <w:szCs w:val="21"/>
        </w:rPr>
        <w:t>1992年以来最高。在我国面粉消费需求弱势、小麦进口补充规模庞大和总库存充裕的“三座大山”压制下，2023年我国小麦价格</w:t>
      </w:r>
      <w:r>
        <w:rPr>
          <w:rFonts w:hint="eastAsia" w:ascii="思源黑体 CN Medium" w:hAnsi="思源黑体 CN Medium" w:eastAsia="思源黑体 CN Medium" w:cs="微软雅黑"/>
        </w:rPr>
        <w:t>走势跌多涨少，全年</w:t>
      </w:r>
      <w:r>
        <w:rPr>
          <w:rFonts w:hint="eastAsia" w:ascii="思源黑体 CN Medium" w:hAnsi="思源黑体 CN Medium" w:eastAsia="思源黑体 CN Medium" w:cs="思源黑体 CN Medium"/>
          <w:kern w:val="0"/>
          <w:szCs w:val="21"/>
        </w:rPr>
        <w:t>国产小麦市场均价2962元/吨，较2022年下跌160</w:t>
      </w:r>
      <w:r>
        <w:rPr>
          <w:rFonts w:hint="eastAsia" w:ascii="思源黑体 CN Medium" w:hAnsi="思源黑体 CN Medium" w:eastAsia="思源黑体 CN Medium" w:cs="思源黑体 CN Medium"/>
          <w:color w:val="auto"/>
          <w:kern w:val="0"/>
          <w:szCs w:val="21"/>
        </w:rPr>
        <w:t>元/吨，2</w:t>
      </w:r>
      <w:r>
        <w:rPr>
          <w:rFonts w:ascii="思源黑体 CN Medium" w:hAnsi="思源黑体 CN Medium" w:eastAsia="思源黑体 CN Medium" w:cs="思源黑体 CN Medium"/>
          <w:color w:val="auto"/>
          <w:kern w:val="0"/>
          <w:szCs w:val="21"/>
        </w:rPr>
        <w:t>023</w:t>
      </w:r>
      <w:r>
        <w:rPr>
          <w:rFonts w:hint="eastAsia" w:ascii="思源黑体 CN Medium" w:hAnsi="思源黑体 CN Medium" w:eastAsia="思源黑体 CN Medium" w:cs="思源黑体 CN Medium"/>
          <w:color w:val="auto"/>
          <w:kern w:val="0"/>
          <w:szCs w:val="21"/>
        </w:rPr>
        <w:t>年3-4月</w:t>
      </w:r>
      <w:r>
        <w:rPr>
          <w:rFonts w:hint="eastAsia" w:ascii="思源黑体 CN Medium" w:hAnsi="思源黑体 CN Medium" w:eastAsia="思源黑体 CN Medium" w:cs="思源黑体 CN Medium"/>
          <w:kern w:val="0"/>
          <w:szCs w:val="21"/>
        </w:rPr>
        <w:t>和12月两轮急跌导致贸易商大范围亏损，2024年终端采购备货信心和贸易存粮心态有待回暖。</w:t>
      </w:r>
    </w:p>
    <w:p>
      <w:pPr>
        <w:pStyle w:val="23"/>
        <w:adjustRightInd w:val="0"/>
        <w:snapToGrid w:val="0"/>
        <w:ind w:firstLine="0" w:firstLineChars="0"/>
        <w:rPr>
          <w:rFonts w:ascii="思源黑体 CN Medium" w:hAnsi="思源黑体 CN Medium" w:eastAsia="思源黑体 CN Medium"/>
        </w:rPr>
      </w:pPr>
    </w:p>
    <w:p>
      <w:pPr>
        <w:adjustRightInd w:val="0"/>
        <w:snapToGrid w:val="0"/>
        <w:spacing w:after="156" w:afterLines="50"/>
        <w:jc w:val="left"/>
        <w:rPr>
          <w:rFonts w:ascii="思源黑体 CN Medium" w:hAnsi="思源黑体 CN Medium" w:eastAsia="思源黑体 CN Medium"/>
          <w:b/>
          <w:bCs/>
          <w:szCs w:val="21"/>
        </w:rPr>
      </w:pPr>
      <w:r>
        <w:rPr>
          <w:rFonts w:hint="eastAsia" w:ascii="微软雅黑" w:hAnsi="微软雅黑" w:eastAsia="微软雅黑" w:cs="微软雅黑"/>
          <w:b/>
          <w:bCs/>
          <w:color w:val="D83838"/>
          <w:sz w:val="24"/>
          <w:szCs w:val="28"/>
        </w:rPr>
        <w:t xml:space="preserve">█ </w:t>
      </w:r>
      <w:r>
        <w:rPr>
          <w:rFonts w:hint="eastAsia" w:ascii="思源黑体 CN Medium" w:hAnsi="思源黑体 CN Medium" w:eastAsia="思源黑体 CN Medium"/>
          <w:b/>
          <w:color w:val="000000" w:themeColor="text1"/>
          <w:sz w:val="24"/>
          <w:szCs w:val="24"/>
          <w14:textFill>
            <w14:solidFill>
              <w14:schemeClr w14:val="tx1"/>
            </w14:solidFill>
          </w14:textFill>
        </w:rPr>
        <w:t>关键词：</w:t>
      </w:r>
      <w:r>
        <w:rPr>
          <w:rFonts w:hint="eastAsia" w:ascii="思源黑体 CN Medium" w:hAnsi="思源黑体 CN Medium" w:eastAsia="思源黑体 CN Medium" w:cs="思源黑体 CN Medium"/>
          <w:szCs w:val="21"/>
        </w:rPr>
        <w:t xml:space="preserve">全球谷物供需宽松   河南“烂场雨”  小麦饲用替代玉米   中国进口小麦总量攀升   政策小麦市场影响力   中美关系与进口谷物规模  </w:t>
      </w:r>
    </w:p>
    <w:p>
      <w:pPr>
        <w:pStyle w:val="23"/>
        <w:adjustRightInd w:val="0"/>
        <w:snapToGrid w:val="0"/>
        <w:ind w:firstLine="0" w:firstLineChars="0"/>
        <w:rPr>
          <w:rFonts w:ascii="思源黑体 CN Medium" w:hAnsi="思源黑体 CN Medium" w:eastAsia="思源黑体 CN Medium"/>
          <w:b/>
          <w:bCs/>
          <w:sz w:val="24"/>
          <w:szCs w:val="28"/>
        </w:rPr>
      </w:pPr>
    </w:p>
    <w:p>
      <w:pPr>
        <w:pStyle w:val="23"/>
        <w:adjustRightInd w:val="0"/>
        <w:snapToGrid w:val="0"/>
        <w:ind w:firstLine="0" w:firstLineChars="0"/>
        <w:rPr>
          <w:rFonts w:ascii="思源黑体 CN Medium" w:hAnsi="思源黑体 CN Medium" w:eastAsia="思源黑体 CN Medium"/>
          <w:b/>
          <w:bCs/>
          <w:sz w:val="24"/>
          <w:szCs w:val="28"/>
        </w:rPr>
      </w:pPr>
      <w:r>
        <w:rPr>
          <w:rFonts w:hint="eastAsia" w:ascii="微软雅黑" w:hAnsi="微软雅黑" w:eastAsia="微软雅黑" w:cs="微软雅黑"/>
          <w:b/>
          <w:bCs/>
          <w:color w:val="D83838"/>
          <w:sz w:val="24"/>
          <w:szCs w:val="28"/>
        </w:rPr>
        <w:t xml:space="preserve">█ </w:t>
      </w:r>
      <w:r>
        <w:rPr>
          <w:rFonts w:hint="eastAsia" w:ascii="思源黑体 CN Medium" w:hAnsi="思源黑体 CN Medium" w:eastAsia="思源黑体 CN Medium"/>
          <w:b/>
          <w:bCs/>
          <w:sz w:val="24"/>
          <w:szCs w:val="28"/>
        </w:rPr>
        <w:t>内容目录：</w:t>
      </w:r>
    </w:p>
    <w:p>
      <w:pPr>
        <w:pStyle w:val="23"/>
        <w:adjustRightInd w:val="0"/>
        <w:snapToGrid w:val="0"/>
        <w:ind w:firstLine="0" w:firstLineChars="0"/>
        <w:jc w:val="distribute"/>
        <w:rPr>
          <w:rFonts w:ascii="思源黑体 CN Medium" w:hAnsi="思源黑体 CN Medium" w:eastAsia="思源黑体 CN Medium"/>
          <w:szCs w:val="21"/>
        </w:rPr>
      </w:pPr>
      <w:r>
        <w:rPr>
          <w:rFonts w:hint="eastAsia" w:ascii="思源黑体 CN Medium" w:hAnsi="思源黑体 CN Medium" w:eastAsia="思源黑体 CN Medium"/>
          <w:b/>
          <w:bCs/>
          <w:szCs w:val="21"/>
        </w:rPr>
        <w:t>1、</w:t>
      </w:r>
      <w:r>
        <w:rPr>
          <w:rFonts w:hint="eastAsia" w:ascii="思源黑体 CN Medium" w:hAnsi="思源黑体 CN Medium" w:eastAsia="思源黑体 CN Medium" w:cs="微软雅黑"/>
          <w:b/>
          <w:bCs/>
          <w:color w:val="0D0D0D" w:themeColor="text1" w:themeTint="F2"/>
          <w:sz w:val="22"/>
          <w14:textFill>
            <w14:solidFill>
              <w14:schemeClr w14:val="tx1">
                <w14:lumMod w14:val="95000"/>
                <w14:lumOff w14:val="5000"/>
              </w14:schemeClr>
            </w14:solidFill>
          </w14:textFill>
        </w:rPr>
        <w:t>2023年中国小麦市场主要行情回顾</w:t>
      </w:r>
      <w:r>
        <w:rPr>
          <w:rFonts w:hint="eastAsia" w:ascii="思源黑体 CN Medium" w:hAnsi="思源黑体 CN Medium" w:eastAsia="思源黑体 CN Medium"/>
          <w:szCs w:val="21"/>
        </w:rPr>
        <w:t>.....................</w:t>
      </w:r>
      <w:r>
        <w:rPr>
          <w:rFonts w:ascii="思源黑体 CN Medium" w:hAnsi="思源黑体 CN Medium" w:eastAsia="思源黑体 CN Medium"/>
          <w:szCs w:val="21"/>
        </w:rPr>
        <w:t>........</w:t>
      </w:r>
      <w:r>
        <w:rPr>
          <w:rFonts w:hint="eastAsia" w:ascii="思源黑体 CN Medium" w:hAnsi="思源黑体 CN Medium" w:eastAsia="思源黑体 CN Medium"/>
          <w:szCs w:val="21"/>
        </w:rPr>
        <w:t>..............</w:t>
      </w:r>
      <w:r>
        <w:rPr>
          <w:rFonts w:ascii="思源黑体 CN Medium" w:hAnsi="思源黑体 CN Medium" w:eastAsia="思源黑体 CN Medium"/>
          <w:szCs w:val="21"/>
        </w:rPr>
        <w:t>.</w:t>
      </w:r>
      <w:r>
        <w:rPr>
          <w:rFonts w:hint="eastAsia" w:ascii="思源黑体 CN Medium" w:hAnsi="思源黑体 CN Medium" w:eastAsia="思源黑体 CN Medium"/>
          <w:szCs w:val="21"/>
        </w:rPr>
        <w:t>.....2</w:t>
      </w:r>
    </w:p>
    <w:p>
      <w:pPr>
        <w:pStyle w:val="23"/>
        <w:adjustRightInd w:val="0"/>
        <w:snapToGrid w:val="0"/>
        <w:ind w:firstLine="0" w:firstLineChars="0"/>
        <w:jc w:val="left"/>
        <w:rPr>
          <w:rFonts w:ascii="思源黑体 CN Medium" w:hAnsi="思源黑体 CN Medium" w:eastAsia="思源黑体 CN Medium"/>
          <w:szCs w:val="21"/>
        </w:rPr>
      </w:pPr>
      <w:r>
        <w:rPr>
          <w:rFonts w:hint="eastAsia" w:ascii="思源黑体 CN Medium" w:hAnsi="思源黑体 CN Medium" w:eastAsia="思源黑体 CN Medium"/>
          <w:szCs w:val="21"/>
        </w:rPr>
        <w:t xml:space="preserve">1.1 </w:t>
      </w:r>
      <w:r>
        <w:rPr>
          <w:rFonts w:ascii="思源黑体 CN Medium" w:hAnsi="思源黑体 CN Medium" w:eastAsia="思源黑体 CN Medium"/>
          <w:szCs w:val="21"/>
        </w:rPr>
        <w:t xml:space="preserve"> </w:t>
      </w:r>
      <w:r>
        <w:rPr>
          <w:rFonts w:hint="eastAsia" w:ascii="思源黑体 CN Medium" w:hAnsi="思源黑体 CN Medium" w:eastAsia="思源黑体 CN Medium"/>
          <w:szCs w:val="21"/>
        </w:rPr>
        <w:t>制粉企业库存消化慢，小麦阴跌加剧贸易商恐慌抛售.......</w:t>
      </w:r>
      <w:r>
        <w:rPr>
          <w:rFonts w:ascii="思源黑体 CN Medium" w:hAnsi="思源黑体 CN Medium" w:eastAsia="思源黑体 CN Medium"/>
          <w:szCs w:val="21"/>
        </w:rPr>
        <w:t>.</w:t>
      </w:r>
      <w:r>
        <w:rPr>
          <w:rFonts w:hint="eastAsia" w:ascii="思源黑体 CN Medium" w:hAnsi="思源黑体 CN Medium" w:eastAsia="思源黑体 CN Medium"/>
          <w:szCs w:val="21"/>
        </w:rPr>
        <w:t>.........................2</w:t>
      </w:r>
    </w:p>
    <w:p>
      <w:pPr>
        <w:pStyle w:val="23"/>
        <w:adjustRightInd w:val="0"/>
        <w:snapToGrid w:val="0"/>
        <w:ind w:firstLine="0" w:firstLineChars="0"/>
        <w:jc w:val="distribute"/>
        <w:rPr>
          <w:rFonts w:ascii="思源黑体 CN Medium" w:hAnsi="思源黑体 CN Medium" w:eastAsia="思源黑体 CN Medium"/>
          <w:szCs w:val="21"/>
        </w:rPr>
      </w:pPr>
      <w:r>
        <w:rPr>
          <w:rFonts w:hint="eastAsia" w:ascii="思源黑体 CN Medium" w:hAnsi="思源黑体 CN Medium" w:eastAsia="思源黑体 CN Medium"/>
          <w:szCs w:val="21"/>
        </w:rPr>
        <w:t>1.2  局地多雨导致芽麦增多，优质粮源担忧推动小麦行情回升.................</w:t>
      </w:r>
      <w:r>
        <w:rPr>
          <w:rFonts w:ascii="思源黑体 CN Medium" w:hAnsi="思源黑体 CN Medium" w:eastAsia="思源黑体 CN Medium"/>
          <w:szCs w:val="21"/>
        </w:rPr>
        <w:t>...</w:t>
      </w:r>
      <w:r>
        <w:rPr>
          <w:rFonts w:hint="eastAsia" w:ascii="思源黑体 CN Medium" w:hAnsi="思源黑体 CN Medium" w:eastAsia="思源黑体 CN Medium"/>
          <w:szCs w:val="21"/>
        </w:rPr>
        <w:t>..3</w:t>
      </w:r>
    </w:p>
    <w:p>
      <w:pPr>
        <w:pStyle w:val="23"/>
        <w:adjustRightInd w:val="0"/>
        <w:snapToGrid w:val="0"/>
        <w:ind w:firstLine="0" w:firstLineChars="0"/>
        <w:jc w:val="distribute"/>
        <w:rPr>
          <w:rFonts w:ascii="思源黑体 CN Medium" w:hAnsi="思源黑体 CN Medium" w:eastAsia="思源黑体 CN Medium"/>
          <w:szCs w:val="21"/>
        </w:rPr>
      </w:pPr>
      <w:r>
        <w:rPr>
          <w:rFonts w:hint="eastAsia" w:ascii="思源黑体 CN Medium" w:hAnsi="思源黑体 CN Medium" w:eastAsia="思源黑体 CN Medium"/>
          <w:szCs w:val="21"/>
        </w:rPr>
        <w:t>1.3  空头气氛浓厚下制粉企业随采随用，小麦价格阶梯式下滑..</w:t>
      </w:r>
      <w:r>
        <w:rPr>
          <w:rFonts w:ascii="思源黑体 CN Medium" w:hAnsi="思源黑体 CN Medium" w:eastAsia="思源黑体 CN Medium"/>
          <w:szCs w:val="21"/>
        </w:rPr>
        <w:t>..</w:t>
      </w:r>
      <w:r>
        <w:rPr>
          <w:rFonts w:hint="eastAsia" w:ascii="思源黑体 CN Medium" w:hAnsi="思源黑体 CN Medium" w:eastAsia="思源黑体 CN Medium"/>
          <w:szCs w:val="21"/>
        </w:rPr>
        <w:t>.</w:t>
      </w:r>
      <w:r>
        <w:rPr>
          <w:rFonts w:ascii="思源黑体 CN Medium" w:hAnsi="思源黑体 CN Medium" w:eastAsia="思源黑体 CN Medium"/>
          <w:szCs w:val="21"/>
        </w:rPr>
        <w:t>.</w:t>
      </w:r>
      <w:r>
        <w:rPr>
          <w:rFonts w:hint="eastAsia" w:ascii="思源黑体 CN Medium" w:hAnsi="思源黑体 CN Medium" w:eastAsia="思源黑体 CN Medium"/>
          <w:szCs w:val="21"/>
        </w:rPr>
        <w:t>.</w:t>
      </w:r>
      <w:r>
        <w:rPr>
          <w:rFonts w:ascii="思源黑体 CN Medium" w:hAnsi="思源黑体 CN Medium" w:eastAsia="思源黑体 CN Medium"/>
          <w:szCs w:val="21"/>
        </w:rPr>
        <w:t>..</w:t>
      </w:r>
      <w:r>
        <w:rPr>
          <w:rFonts w:hint="eastAsia" w:ascii="思源黑体 CN Medium" w:hAnsi="思源黑体 CN Medium" w:eastAsia="思源黑体 CN Medium"/>
          <w:szCs w:val="21"/>
        </w:rPr>
        <w:t>.</w:t>
      </w:r>
      <w:r>
        <w:rPr>
          <w:rFonts w:ascii="思源黑体 CN Medium" w:hAnsi="思源黑体 CN Medium" w:eastAsia="思源黑体 CN Medium"/>
          <w:szCs w:val="21"/>
        </w:rPr>
        <w:t>..</w:t>
      </w:r>
      <w:r>
        <w:rPr>
          <w:rFonts w:hint="eastAsia" w:ascii="思源黑体 CN Medium" w:hAnsi="思源黑体 CN Medium" w:eastAsia="思源黑体 CN Medium"/>
          <w:szCs w:val="21"/>
        </w:rPr>
        <w:t>.</w:t>
      </w:r>
      <w:r>
        <w:rPr>
          <w:rFonts w:ascii="思源黑体 CN Medium" w:hAnsi="思源黑体 CN Medium" w:eastAsia="思源黑体 CN Medium"/>
          <w:szCs w:val="21"/>
        </w:rPr>
        <w:t>..</w:t>
      </w:r>
      <w:r>
        <w:rPr>
          <w:rFonts w:hint="eastAsia" w:ascii="思源黑体 CN Medium" w:hAnsi="思源黑体 CN Medium" w:eastAsia="思源黑体 CN Medium"/>
          <w:szCs w:val="21"/>
        </w:rPr>
        <w:t>.</w:t>
      </w:r>
      <w:r>
        <w:rPr>
          <w:rFonts w:ascii="思源黑体 CN Medium" w:hAnsi="思源黑体 CN Medium" w:eastAsia="思源黑体 CN Medium"/>
          <w:szCs w:val="21"/>
        </w:rPr>
        <w:t>..</w:t>
      </w:r>
      <w:r>
        <w:rPr>
          <w:rFonts w:hint="eastAsia" w:ascii="思源黑体 CN Medium" w:hAnsi="思源黑体 CN Medium" w:eastAsia="思源黑体 CN Medium"/>
          <w:szCs w:val="21"/>
        </w:rPr>
        <w:t>.</w:t>
      </w:r>
      <w:r>
        <w:rPr>
          <w:rFonts w:ascii="思源黑体 CN Medium" w:hAnsi="思源黑体 CN Medium" w:eastAsia="思源黑体 CN Medium"/>
          <w:szCs w:val="21"/>
        </w:rPr>
        <w:t>.......</w:t>
      </w:r>
      <w:r>
        <w:rPr>
          <w:rFonts w:hint="eastAsia" w:ascii="思源黑体 CN Medium" w:hAnsi="思源黑体 CN Medium" w:eastAsia="思源黑体 CN Medium"/>
          <w:szCs w:val="21"/>
        </w:rPr>
        <w:t>3</w:t>
      </w:r>
    </w:p>
    <w:p>
      <w:pPr>
        <w:pStyle w:val="23"/>
        <w:adjustRightInd w:val="0"/>
        <w:snapToGrid w:val="0"/>
        <w:ind w:firstLine="0" w:firstLineChars="0"/>
        <w:jc w:val="distribute"/>
        <w:rPr>
          <w:rFonts w:ascii="思源黑体 CN Medium" w:hAnsi="思源黑体 CN Medium" w:eastAsia="思源黑体 CN Medium"/>
          <w:szCs w:val="21"/>
        </w:rPr>
      </w:pPr>
    </w:p>
    <w:p>
      <w:pPr>
        <w:pStyle w:val="23"/>
        <w:adjustRightInd w:val="0"/>
        <w:snapToGrid w:val="0"/>
        <w:ind w:firstLine="0" w:firstLineChars="0"/>
        <w:jc w:val="distribute"/>
        <w:rPr>
          <w:rFonts w:ascii="思源黑体 CN Medium" w:hAnsi="思源黑体 CN Medium" w:eastAsia="思源黑体 CN Medium"/>
          <w:szCs w:val="21"/>
        </w:rPr>
      </w:pPr>
      <w:r>
        <w:rPr>
          <w:rFonts w:hint="eastAsia" w:ascii="思源黑体 CN Medium" w:hAnsi="思源黑体 CN Medium" w:eastAsia="思源黑体 CN Medium"/>
          <w:b/>
          <w:bCs/>
          <w:szCs w:val="21"/>
        </w:rPr>
        <w:t>2、2023年影响中国小麦市场行情的主要因素分析</w:t>
      </w:r>
      <w:r>
        <w:rPr>
          <w:rFonts w:hint="eastAsia" w:ascii="思源黑体 CN Medium" w:hAnsi="思源黑体 CN Medium" w:eastAsia="思源黑体 CN Medium"/>
          <w:szCs w:val="21"/>
        </w:rPr>
        <w:t>...............</w:t>
      </w:r>
      <w:r>
        <w:rPr>
          <w:rFonts w:ascii="思源黑体 CN Medium" w:hAnsi="思源黑体 CN Medium" w:eastAsia="思源黑体 CN Medium"/>
          <w:szCs w:val="21"/>
        </w:rPr>
        <w:t>...........</w:t>
      </w:r>
      <w:r>
        <w:rPr>
          <w:rFonts w:hint="eastAsia" w:ascii="思源黑体 CN Medium" w:hAnsi="思源黑体 CN Medium" w:eastAsia="思源黑体 CN Medium"/>
          <w:szCs w:val="21"/>
        </w:rPr>
        <w:t>.</w:t>
      </w:r>
      <w:r>
        <w:rPr>
          <w:rFonts w:ascii="思源黑体 CN Medium" w:hAnsi="思源黑体 CN Medium" w:eastAsia="思源黑体 CN Medium"/>
          <w:szCs w:val="21"/>
        </w:rPr>
        <w:t>.............</w:t>
      </w:r>
      <w:r>
        <w:rPr>
          <w:rFonts w:hint="eastAsia" w:ascii="思源黑体 CN Medium" w:hAnsi="思源黑体 CN Medium" w:eastAsia="思源黑体 CN Medium"/>
          <w:szCs w:val="21"/>
        </w:rPr>
        <w:t>....4</w:t>
      </w:r>
    </w:p>
    <w:p>
      <w:pPr>
        <w:pStyle w:val="23"/>
        <w:adjustRightInd w:val="0"/>
        <w:snapToGrid w:val="0"/>
        <w:ind w:firstLine="0" w:firstLineChars="0"/>
        <w:jc w:val="left"/>
        <w:rPr>
          <w:rFonts w:ascii="思源黑体 CN Medium" w:hAnsi="思源黑体 CN Medium" w:eastAsia="思源黑体 CN Medium"/>
          <w:szCs w:val="21"/>
        </w:rPr>
      </w:pPr>
      <w:r>
        <w:rPr>
          <w:rFonts w:hint="eastAsia" w:ascii="思源黑体 CN Medium" w:hAnsi="思源黑体 CN Medium" w:eastAsia="思源黑体 CN Medium"/>
          <w:szCs w:val="21"/>
        </w:rPr>
        <w:t xml:space="preserve">2.1  </w:t>
      </w:r>
      <w:r>
        <w:rPr>
          <w:rFonts w:hint="eastAsia" w:ascii="思源黑体 CN Medium" w:hAnsi="思源黑体 CN Medium" w:eastAsia="思源黑体 CN Medium" w:cs="微软雅黑"/>
        </w:rPr>
        <w:t>我国小麦总产量十年来第二次下降，年末库存依然充裕</w:t>
      </w:r>
      <w:r>
        <w:rPr>
          <w:rFonts w:hint="eastAsia" w:ascii="思源黑体 CN Medium" w:hAnsi="思源黑体 CN Medium" w:eastAsia="思源黑体 CN Medium"/>
          <w:szCs w:val="21"/>
        </w:rPr>
        <w:t>.</w:t>
      </w:r>
      <w:r>
        <w:rPr>
          <w:rFonts w:ascii="思源黑体 CN Medium" w:hAnsi="思源黑体 CN Medium" w:eastAsia="思源黑体 CN Medium"/>
          <w:szCs w:val="21"/>
        </w:rPr>
        <w:t>...........</w:t>
      </w:r>
      <w:r>
        <w:rPr>
          <w:rFonts w:hint="eastAsia" w:ascii="思源黑体 CN Medium" w:hAnsi="思源黑体 CN Medium" w:eastAsia="思源黑体 CN Medium"/>
          <w:szCs w:val="21"/>
        </w:rPr>
        <w:t>.</w:t>
      </w:r>
      <w:r>
        <w:rPr>
          <w:rFonts w:ascii="思源黑体 CN Medium" w:hAnsi="思源黑体 CN Medium" w:eastAsia="思源黑体 CN Medium"/>
          <w:szCs w:val="21"/>
        </w:rPr>
        <w:t>.............</w:t>
      </w:r>
      <w:r>
        <w:rPr>
          <w:rFonts w:hint="eastAsia" w:ascii="思源黑体 CN Medium" w:hAnsi="思源黑体 CN Medium" w:eastAsia="思源黑体 CN Medium"/>
          <w:szCs w:val="21"/>
        </w:rPr>
        <w:t>....4</w:t>
      </w:r>
    </w:p>
    <w:p>
      <w:pPr>
        <w:pStyle w:val="23"/>
        <w:adjustRightInd w:val="0"/>
        <w:snapToGrid w:val="0"/>
        <w:ind w:firstLine="0" w:firstLineChars="0"/>
        <w:jc w:val="left"/>
        <w:rPr>
          <w:rFonts w:ascii="思源黑体 CN Medium" w:hAnsi="思源黑体 CN Medium" w:eastAsia="思源黑体 CN Medium"/>
          <w:szCs w:val="21"/>
        </w:rPr>
      </w:pPr>
      <w:r>
        <w:rPr>
          <w:rFonts w:hint="eastAsia" w:ascii="思源黑体 CN Medium" w:hAnsi="思源黑体 CN Medium" w:eastAsia="思源黑体 CN Medium"/>
          <w:szCs w:val="21"/>
        </w:rPr>
        <w:t>2.2  近年我国小麦饲用消费千万吨级别，饲企竞购提振短期行情</w:t>
      </w:r>
      <w:r>
        <w:rPr>
          <w:rFonts w:ascii="思源黑体 CN Medium" w:hAnsi="思源黑体 CN Medium" w:eastAsia="思源黑体 CN Medium"/>
          <w:szCs w:val="21"/>
        </w:rPr>
        <w:t>....................</w:t>
      </w:r>
      <w:r>
        <w:rPr>
          <w:rFonts w:hint="eastAsia" w:ascii="思源黑体 CN Medium" w:hAnsi="思源黑体 CN Medium" w:eastAsia="思源黑体 CN Medium"/>
          <w:szCs w:val="21"/>
        </w:rPr>
        <w:t>....5</w:t>
      </w:r>
    </w:p>
    <w:p>
      <w:pPr>
        <w:pStyle w:val="23"/>
        <w:adjustRightInd w:val="0"/>
        <w:snapToGrid w:val="0"/>
        <w:ind w:firstLine="0" w:firstLineChars="0"/>
        <w:jc w:val="left"/>
        <w:rPr>
          <w:rFonts w:ascii="思源黑体 CN Medium" w:hAnsi="思源黑体 CN Medium" w:eastAsia="思源黑体 CN Medium"/>
          <w:szCs w:val="21"/>
        </w:rPr>
      </w:pPr>
      <w:r>
        <w:rPr>
          <w:rFonts w:hint="eastAsia" w:ascii="思源黑体 CN Medium" w:hAnsi="思源黑体 CN Medium" w:eastAsia="思源黑体 CN Medium"/>
          <w:szCs w:val="21"/>
        </w:rPr>
        <w:t>2.3  最低收购价小麦政策影响度下降，地方轮储收购更具市场化</w:t>
      </w:r>
      <w:r>
        <w:rPr>
          <w:rFonts w:ascii="思源黑体 CN Medium" w:hAnsi="思源黑体 CN Medium" w:eastAsia="思源黑体 CN Medium"/>
          <w:szCs w:val="21"/>
        </w:rPr>
        <w:t>....................</w:t>
      </w:r>
      <w:r>
        <w:rPr>
          <w:rFonts w:hint="eastAsia" w:ascii="思源黑体 CN Medium" w:hAnsi="思源黑体 CN Medium" w:eastAsia="思源黑体 CN Medium"/>
          <w:szCs w:val="21"/>
        </w:rPr>
        <w:t>....6</w:t>
      </w:r>
    </w:p>
    <w:p>
      <w:pPr>
        <w:pStyle w:val="23"/>
        <w:adjustRightInd w:val="0"/>
        <w:snapToGrid w:val="0"/>
        <w:ind w:firstLine="0" w:firstLineChars="0"/>
        <w:jc w:val="left"/>
        <w:rPr>
          <w:rFonts w:ascii="思源黑体 CN Medium" w:hAnsi="思源黑体 CN Medium" w:eastAsia="思源黑体 CN Medium"/>
          <w:szCs w:val="21"/>
        </w:rPr>
      </w:pPr>
      <w:r>
        <w:rPr>
          <w:rFonts w:hint="eastAsia" w:ascii="思源黑体 CN Medium" w:hAnsi="思源黑体 CN Medium" w:eastAsia="思源黑体 CN Medium"/>
          <w:szCs w:val="21"/>
        </w:rPr>
        <w:t>2.4  时隔27年我国小麦进口量再登千万吨台阶，主要来源仍四国</w:t>
      </w:r>
      <w:r>
        <w:rPr>
          <w:rFonts w:ascii="思源黑体 CN Medium" w:hAnsi="思源黑体 CN Medium" w:eastAsia="思源黑体 CN Medium"/>
          <w:szCs w:val="21"/>
        </w:rPr>
        <w:t>................</w:t>
      </w:r>
      <w:r>
        <w:rPr>
          <w:rFonts w:hint="eastAsia" w:ascii="思源黑体 CN Medium" w:hAnsi="思源黑体 CN Medium" w:eastAsia="思源黑体 CN Medium"/>
          <w:szCs w:val="21"/>
        </w:rPr>
        <w:t>.......7</w:t>
      </w:r>
    </w:p>
    <w:p>
      <w:pPr>
        <w:pStyle w:val="23"/>
        <w:adjustRightInd w:val="0"/>
        <w:snapToGrid w:val="0"/>
        <w:ind w:firstLine="0" w:firstLineChars="0"/>
        <w:jc w:val="left"/>
        <w:rPr>
          <w:rFonts w:ascii="思源黑体 CN Medium" w:hAnsi="思源黑体 CN Medium" w:eastAsia="思源黑体 CN Medium"/>
          <w:szCs w:val="21"/>
        </w:rPr>
      </w:pPr>
    </w:p>
    <w:p>
      <w:pPr>
        <w:pStyle w:val="23"/>
        <w:adjustRightInd w:val="0"/>
        <w:snapToGrid w:val="0"/>
        <w:ind w:firstLine="0" w:firstLineChars="0"/>
        <w:jc w:val="distribute"/>
        <w:rPr>
          <w:rFonts w:ascii="思源黑体 CN Medium" w:hAnsi="思源黑体 CN Medium" w:eastAsia="思源黑体 CN Medium" w:cs="微软雅黑"/>
          <w:b/>
          <w:bCs/>
          <w:szCs w:val="21"/>
        </w:rPr>
      </w:pPr>
      <w:r>
        <w:rPr>
          <w:rFonts w:hint="eastAsia" w:ascii="思源黑体 CN Medium" w:hAnsi="思源黑体 CN Medium" w:eastAsia="思源黑体 CN Medium"/>
          <w:b/>
          <w:bCs/>
          <w:szCs w:val="21"/>
        </w:rPr>
        <w:t>3、2024年中国小麦市场行情展望及策略建议</w:t>
      </w:r>
      <w:r>
        <w:rPr>
          <w:rFonts w:hint="eastAsia" w:ascii="思源黑体 CN Medium" w:hAnsi="思源黑体 CN Medium" w:eastAsia="思源黑体 CN Medium"/>
          <w:szCs w:val="21"/>
        </w:rPr>
        <w:t>....................</w:t>
      </w:r>
      <w:r>
        <w:rPr>
          <w:rFonts w:ascii="思源黑体 CN Medium" w:hAnsi="思源黑体 CN Medium" w:eastAsia="思源黑体 CN Medium"/>
          <w:szCs w:val="21"/>
        </w:rPr>
        <w:t>...........</w:t>
      </w:r>
      <w:r>
        <w:rPr>
          <w:rFonts w:hint="eastAsia" w:ascii="思源黑体 CN Medium" w:hAnsi="思源黑体 CN Medium" w:eastAsia="思源黑体 CN Medium"/>
          <w:szCs w:val="21"/>
        </w:rPr>
        <w:t>.</w:t>
      </w:r>
      <w:r>
        <w:rPr>
          <w:rFonts w:ascii="思源黑体 CN Medium" w:hAnsi="思源黑体 CN Medium" w:eastAsia="思源黑体 CN Medium"/>
          <w:szCs w:val="21"/>
        </w:rPr>
        <w:t>...........</w:t>
      </w:r>
      <w:r>
        <w:rPr>
          <w:rFonts w:hint="eastAsia" w:ascii="思源黑体 CN Medium" w:hAnsi="思源黑体 CN Medium" w:eastAsia="思源黑体 CN Medium"/>
          <w:szCs w:val="21"/>
        </w:rPr>
        <w:t>....8</w:t>
      </w:r>
    </w:p>
    <w:p>
      <w:pPr>
        <w:pStyle w:val="23"/>
        <w:adjustRightInd w:val="0"/>
        <w:snapToGrid w:val="0"/>
        <w:ind w:firstLine="0" w:firstLineChars="0"/>
        <w:jc w:val="left"/>
        <w:rPr>
          <w:rFonts w:ascii="思源黑体 CN Medium" w:hAnsi="思源黑体 CN Medium" w:eastAsia="思源黑体 CN Medium"/>
          <w:szCs w:val="21"/>
        </w:rPr>
      </w:pPr>
      <w:r>
        <w:rPr>
          <w:rFonts w:hint="eastAsia" w:ascii="思源黑体 CN Medium" w:hAnsi="思源黑体 CN Medium" w:eastAsia="思源黑体 CN Medium"/>
          <w:szCs w:val="21"/>
        </w:rPr>
        <w:t>3.1  全球小麦总产量向上修复和消费下降担忧，粮食价格下跌预期</w:t>
      </w:r>
      <w:r>
        <w:rPr>
          <w:rFonts w:ascii="思源黑体 CN Medium" w:hAnsi="思源黑体 CN Medium" w:eastAsia="思源黑体 CN Medium"/>
          <w:szCs w:val="21"/>
        </w:rPr>
        <w:t>.....</w:t>
      </w:r>
      <w:r>
        <w:rPr>
          <w:rFonts w:hint="eastAsia" w:ascii="思源黑体 CN Medium" w:hAnsi="思源黑体 CN Medium" w:eastAsia="思源黑体 CN Medium"/>
          <w:szCs w:val="21"/>
        </w:rPr>
        <w:t>.</w:t>
      </w:r>
      <w:r>
        <w:rPr>
          <w:rFonts w:ascii="思源黑体 CN Medium" w:hAnsi="思源黑体 CN Medium" w:eastAsia="思源黑体 CN Medium"/>
          <w:szCs w:val="21"/>
        </w:rPr>
        <w:t>...........</w:t>
      </w:r>
      <w:r>
        <w:rPr>
          <w:rFonts w:hint="eastAsia" w:ascii="思源黑体 CN Medium" w:hAnsi="思源黑体 CN Medium" w:eastAsia="思源黑体 CN Medium"/>
          <w:szCs w:val="21"/>
        </w:rPr>
        <w:t>....8</w:t>
      </w:r>
    </w:p>
    <w:p>
      <w:pPr>
        <w:adjustRightInd w:val="0"/>
        <w:snapToGrid w:val="0"/>
        <w:rPr>
          <w:rFonts w:ascii="思源黑体 CN Medium" w:hAnsi="思源黑体 CN Medium" w:eastAsia="思源黑体 CN Medium" w:cs="思源黑体 CN Medium"/>
          <w:szCs w:val="21"/>
        </w:rPr>
      </w:pPr>
      <w:r>
        <w:rPr>
          <w:rFonts w:hint="eastAsia" w:ascii="思源黑体 CN Medium" w:hAnsi="思源黑体 CN Medium" w:eastAsia="思源黑体 CN Medium"/>
          <w:szCs w:val="21"/>
        </w:rPr>
        <w:t xml:space="preserve">3.2  </w:t>
      </w:r>
      <w:r>
        <w:rPr>
          <w:rFonts w:hint="eastAsia" w:ascii="思源黑体 CN Medium" w:hAnsi="思源黑体 CN Medium" w:eastAsia="思源黑体 CN Medium" w:cs="思源黑体 CN Medium"/>
          <w:sz w:val="22"/>
          <w:szCs w:val="24"/>
        </w:rPr>
        <w:t>我国粮食谷物进口规模大且渠道多，小麦行情反转需条件</w:t>
      </w:r>
      <w:r>
        <w:rPr>
          <w:rFonts w:ascii="思源黑体 CN Medium" w:hAnsi="思源黑体 CN Medium" w:eastAsia="思源黑体 CN Medium"/>
          <w:szCs w:val="21"/>
        </w:rPr>
        <w:t>......................</w:t>
      </w:r>
      <w:r>
        <w:rPr>
          <w:rFonts w:hint="eastAsia" w:ascii="思源黑体 CN Medium" w:hAnsi="思源黑体 CN Medium" w:eastAsia="思源黑体 CN Medium"/>
          <w:szCs w:val="21"/>
        </w:rPr>
        <w:t>.9</w:t>
      </w:r>
    </w:p>
    <w:p>
      <w:pPr>
        <w:snapToGrid w:val="0"/>
        <w:outlineLvl w:val="1"/>
        <w:rPr>
          <w:rFonts w:ascii="微软雅黑" w:hAnsi="微软雅黑" w:eastAsia="微软雅黑" w:cs="微软雅黑"/>
          <w:b/>
          <w:bCs/>
          <w:color w:val="D83838"/>
          <w:sz w:val="24"/>
          <w:szCs w:val="28"/>
        </w:rPr>
      </w:pPr>
    </w:p>
    <w:p>
      <w:pPr>
        <w:snapToGrid w:val="0"/>
        <w:outlineLvl w:val="1"/>
        <w:rPr>
          <w:rFonts w:ascii="微软雅黑" w:hAnsi="微软雅黑" w:eastAsia="微软雅黑" w:cs="微软雅黑"/>
          <w:b/>
          <w:bCs/>
          <w:color w:val="D83838"/>
          <w:sz w:val="24"/>
          <w:szCs w:val="28"/>
        </w:rPr>
      </w:pPr>
    </w:p>
    <w:p>
      <w:pPr>
        <w:snapToGrid w:val="0"/>
        <w:outlineLvl w:val="1"/>
        <w:rPr>
          <w:rFonts w:ascii="微软雅黑" w:hAnsi="微软雅黑" w:eastAsia="微软雅黑" w:cs="微软雅黑"/>
          <w:b/>
          <w:bCs/>
          <w:color w:val="D83838"/>
          <w:sz w:val="24"/>
          <w:szCs w:val="28"/>
        </w:rPr>
      </w:pPr>
    </w:p>
    <w:p>
      <w:pPr>
        <w:snapToGrid w:val="0"/>
        <w:outlineLvl w:val="1"/>
        <w:rPr>
          <w:rFonts w:ascii="微软雅黑" w:hAnsi="微软雅黑" w:eastAsia="微软雅黑" w:cs="微软雅黑"/>
          <w:b/>
          <w:bCs/>
          <w:color w:val="D83838"/>
          <w:sz w:val="24"/>
          <w:szCs w:val="28"/>
        </w:rPr>
      </w:pPr>
    </w:p>
    <w:p>
      <w:pPr>
        <w:snapToGrid w:val="0"/>
        <w:outlineLvl w:val="1"/>
        <w:rPr>
          <w:rFonts w:ascii="微软雅黑" w:hAnsi="微软雅黑" w:eastAsia="微软雅黑" w:cs="微软雅黑"/>
          <w:b/>
          <w:bCs/>
          <w:color w:val="D83838"/>
          <w:sz w:val="24"/>
          <w:szCs w:val="28"/>
        </w:rPr>
      </w:pPr>
    </w:p>
    <w:p>
      <w:pPr>
        <w:snapToGrid w:val="0"/>
        <w:outlineLvl w:val="1"/>
        <w:rPr>
          <w:rFonts w:ascii="微软雅黑" w:hAnsi="微软雅黑" w:eastAsia="微软雅黑" w:cs="微软雅黑"/>
          <w:b/>
          <w:bCs/>
          <w:color w:val="D83838"/>
          <w:sz w:val="24"/>
          <w:szCs w:val="28"/>
        </w:rPr>
      </w:pPr>
    </w:p>
    <w:p>
      <w:pPr>
        <w:snapToGrid w:val="0"/>
        <w:outlineLvl w:val="1"/>
        <w:rPr>
          <w:rFonts w:ascii="思源黑体 CN Medium" w:hAnsi="思源黑体 CN Medium" w:eastAsia="思源黑体 CN Medium" w:cs="微软雅黑"/>
          <w:b/>
          <w:bCs/>
          <w:color w:val="D83838"/>
          <w:sz w:val="22"/>
        </w:rPr>
      </w:pPr>
      <w:r>
        <w:rPr>
          <w:rFonts w:hint="eastAsia" w:ascii="微软雅黑" w:hAnsi="微软雅黑" w:eastAsia="微软雅黑" w:cs="微软雅黑"/>
          <w:b/>
          <w:bCs/>
          <w:color w:val="D83838"/>
          <w:sz w:val="24"/>
          <w:szCs w:val="28"/>
        </w:rPr>
        <w:t xml:space="preserve">█ </w:t>
      </w:r>
      <w:r>
        <w:rPr>
          <w:rFonts w:hint="eastAsia" w:ascii="思源黑体 CN Medium" w:hAnsi="思源黑体 CN Medium" w:eastAsia="思源黑体 CN Medium" w:cs="微软雅黑"/>
          <w:b/>
          <w:bCs/>
          <w:color w:val="0D0D0D" w:themeColor="text1" w:themeTint="F2"/>
          <w:sz w:val="22"/>
          <w14:textFill>
            <w14:solidFill>
              <w14:schemeClr w14:val="tx1">
                <w14:lumMod w14:val="95000"/>
                <w14:lumOff w14:val="5000"/>
              </w14:schemeClr>
            </w14:solidFill>
          </w14:textFill>
        </w:rPr>
        <w:t>一、2023年中国小麦市场主要行情回顾</w:t>
      </w:r>
    </w:p>
    <w:p>
      <w:pPr>
        <w:snapToGrid w:val="0"/>
        <w:outlineLvl w:val="1"/>
        <w:rPr>
          <w:rFonts w:ascii="思源黑体 CN Medium" w:hAnsi="思源黑体 CN Medium" w:eastAsia="思源黑体 CN Medium" w:cs="微软雅黑"/>
          <w:b/>
          <w:bCs/>
        </w:rPr>
      </w:pPr>
    </w:p>
    <w:p>
      <w:pPr>
        <w:adjustRightInd w:val="0"/>
        <w:snapToGrid w:val="0"/>
        <w:rPr>
          <w:rFonts w:ascii="思源黑体 CN Medium" w:hAnsi="思源黑体 CN Medium" w:eastAsia="思源黑体 CN Medium" w:cs="微软雅黑"/>
        </w:rPr>
      </w:pPr>
      <w:r>
        <w:rPr>
          <w:rFonts w:hint="eastAsia" w:ascii="思源黑体 CN Medium" w:hAnsi="思源黑体 CN Medium" w:eastAsia="思源黑体 CN Medium" w:cs="微软雅黑"/>
        </w:rPr>
        <w:t>图表1：JCI 中国小麦分区域均价、最高价、最低价和波动率</w:t>
      </w:r>
    </w:p>
    <w:p>
      <w:pPr>
        <w:pStyle w:val="41"/>
        <w:adjustRightInd w:val="0"/>
        <w:snapToGrid w:val="0"/>
        <w:ind w:firstLine="0" w:firstLineChars="0"/>
        <w:rPr>
          <w:rFonts w:ascii="思源黑体 CN Medium" w:hAnsi="思源黑体 CN Medium" w:eastAsia="思源黑体 CN Medium" w:cs="微软雅黑"/>
        </w:rPr>
      </w:pPr>
      <w:r>
        <w:drawing>
          <wp:inline distT="0" distB="0" distL="114300" distR="114300">
            <wp:extent cx="4765040" cy="858520"/>
            <wp:effectExtent l="0" t="0" r="5080"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4765040" cy="858520"/>
                    </a:xfrm>
                    <a:prstGeom prst="rect">
                      <a:avLst/>
                    </a:prstGeom>
                    <a:noFill/>
                    <a:ln>
                      <a:noFill/>
                    </a:ln>
                  </pic:spPr>
                </pic:pic>
              </a:graphicData>
            </a:graphic>
          </wp:inline>
        </w:drawing>
      </w:r>
    </w:p>
    <w:p>
      <w:pPr>
        <w:adjustRightInd w:val="0"/>
        <w:snapToGrid w:val="0"/>
        <w:rPr>
          <w:rFonts w:ascii="思源黑体 CN Medium" w:hAnsi="思源黑体 CN Medium" w:eastAsia="思源黑体 CN Medium" w:cs="微软雅黑"/>
        </w:rPr>
      </w:pPr>
      <w:r>
        <w:rPr>
          <w:rFonts w:hint="eastAsia" w:ascii="思源黑体 CN Medium" w:hAnsi="思源黑体 CN Medium" w:eastAsia="思源黑体 CN Medium" w:cs="微软雅黑"/>
          <w:bCs/>
        </w:rPr>
        <mc:AlternateContent>
          <mc:Choice Requires="wps">
            <w:drawing>
              <wp:anchor distT="45720" distB="45720" distL="114300" distR="114300" simplePos="0" relativeHeight="251666432" behindDoc="0" locked="0" layoutInCell="1" allowOverlap="1">
                <wp:simplePos x="0" y="0"/>
                <wp:positionH relativeFrom="column">
                  <wp:posOffset>-1863090</wp:posOffset>
                </wp:positionH>
                <wp:positionV relativeFrom="paragraph">
                  <wp:posOffset>321310</wp:posOffset>
                </wp:positionV>
                <wp:extent cx="1557020" cy="2580005"/>
                <wp:effectExtent l="6350" t="6350" r="6350" b="19685"/>
                <wp:wrapSquare wrapText="bothSides"/>
                <wp:docPr id="5" name="文本框 5"/>
                <wp:cNvGraphicFramePr/>
                <a:graphic xmlns:a="http://schemas.openxmlformats.org/drawingml/2006/main">
                  <a:graphicData uri="http://schemas.microsoft.com/office/word/2010/wordprocessingShape">
                    <wps:wsp>
                      <wps:cNvSpPr txBox="1"/>
                      <wps:spPr>
                        <a:xfrm>
                          <a:off x="0" y="0"/>
                          <a:ext cx="1557020" cy="2580005"/>
                        </a:xfrm>
                        <a:prstGeom prst="rect">
                          <a:avLst/>
                        </a:prstGeom>
                        <a:solidFill>
                          <a:srgbClr val="FFFFFF"/>
                        </a:solidFill>
                        <a:ln w="12700" cap="flat" cmpd="sng">
                          <a:solidFill>
                            <a:srgbClr val="C00000"/>
                          </a:solidFill>
                          <a:prstDash val="solid"/>
                          <a:miter/>
                          <a:headEnd type="none" w="med" len="med"/>
                          <a:tailEnd type="none" w="med" len="med"/>
                        </a:ln>
                      </wps:spPr>
                      <wps:txbx>
                        <w:txbxContent>
                          <w:p>
                            <w:pPr>
                              <w:snapToGrid w:val="0"/>
                            </w:pPr>
                            <w:r>
                              <w:rPr>
                                <w:rFonts w:hint="eastAsia" w:ascii="思源黑体 CN Medium" w:hAnsi="思源黑体 CN Medium" w:eastAsia="思源黑体 CN Medium" w:cs="微软雅黑"/>
                              </w:rPr>
                              <w:t>2023年国内制粉企业小麦库存消化偏慢，进口小麦规模时隔27年再登千万吨台阶，凸显国内小麦市场供需宽松局势，小麦全年价格走势跌多涨少，不过5月下旬河南“烂场雨”导致芽麦增多，一度拉动小麦价格探底回升。</w:t>
                            </w:r>
                          </w:p>
                        </w:txbxContent>
                      </wps:txbx>
                      <wps:bodyPr upright="1"/>
                    </wps:wsp>
                  </a:graphicData>
                </a:graphic>
              </wp:anchor>
            </w:drawing>
          </mc:Choice>
          <mc:Fallback>
            <w:pict>
              <v:shape id="_x0000_s1026" o:spid="_x0000_s1026" o:spt="202" type="#_x0000_t202" style="position:absolute;left:0pt;margin-left:-146.7pt;margin-top:25.3pt;height:203.15pt;width:122.6pt;mso-wrap-distance-bottom:3.6pt;mso-wrap-distance-left:9pt;mso-wrap-distance-right:9pt;mso-wrap-distance-top:3.6pt;z-index:251666432;mso-width-relative:page;mso-height-relative:page;" fillcolor="#FFFFFF" filled="t" stroked="t" coordsize="21600,21600" o:gfxdata="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a9Udb3AAAAAsBAAAPAAAAAAAA&#10;AAEAIAAAACIAAABkcnMvZG93bnJldi54bWxQSwECFAAUAAAACACHTuJA6yvAhA4CAAA4BAAADgAA&#10;AAAAAAABACAAAAArAQAAZHJzL2Uyb0RvYy54bWxQSwUGAAAAAAYABgBZAQAAqwUAAAAA&#10;">
                <v:fill on="t" focussize="0,0"/>
                <v:stroke weight="1pt" color="#C00000" joinstyle="miter"/>
                <v:imagedata o:title=""/>
                <o:lock v:ext="edit" aspectratio="f"/>
                <v:textbox>
                  <w:txbxContent>
                    <w:p>
                      <w:pPr>
                        <w:snapToGrid w:val="0"/>
                      </w:pPr>
                      <w:r>
                        <w:rPr>
                          <w:rFonts w:hint="eastAsia" w:ascii="思源黑体 CN Medium" w:hAnsi="思源黑体 CN Medium" w:eastAsia="思源黑体 CN Medium" w:cs="微软雅黑"/>
                        </w:rPr>
                        <w:t>2023年国内制粉企业小麦库存消化偏慢，进口小麦规模时隔27年再登千万吨台阶，凸显国内小麦市场供需宽松局势，小麦全年价格走势跌多涨少，不过5月下旬河南“烂场雨”导致芽麦增多，一度拉动小麦价格探底回升。</w:t>
                      </w:r>
                    </w:p>
                  </w:txbxContent>
                </v:textbox>
                <w10:wrap type="square"/>
              </v:shape>
            </w:pict>
          </mc:Fallback>
        </mc:AlternateContent>
      </w:r>
      <w:r>
        <w:rPr>
          <w:rFonts w:hint="eastAsia" w:ascii="思源黑体 CN Medium" w:hAnsi="思源黑体 CN Medium" w:eastAsia="思源黑体 CN Medium" w:cs="微软雅黑"/>
          <w:sz w:val="18"/>
          <w:szCs w:val="18"/>
        </w:rPr>
        <w:t>资料来源：JCI大数据中心</w:t>
      </w:r>
    </w:p>
    <w:p>
      <w:pPr>
        <w:pStyle w:val="41"/>
        <w:adjustRightInd w:val="0"/>
        <w:snapToGrid w:val="0"/>
        <w:ind w:right="-3"/>
        <w:rPr>
          <w:rFonts w:ascii="思源黑体 CN Medium" w:hAnsi="思源黑体 CN Medium" w:eastAsia="思源黑体 CN Medium" w:cs="微软雅黑"/>
        </w:rPr>
      </w:pPr>
    </w:p>
    <w:p>
      <w:pPr>
        <w:snapToGrid w:val="0"/>
        <w:ind w:firstLine="420" w:firstLineChars="200"/>
        <w:rPr>
          <w:rFonts w:ascii="思源黑体 CN Medium" w:hAnsi="思源黑体 CN Medium" w:eastAsia="思源黑体 CN Medium" w:cs="微软雅黑"/>
          <w:color w:val="auto"/>
          <w:u w:val="single"/>
        </w:rPr>
      </w:pPr>
      <w:r>
        <w:rPr>
          <w:rFonts w:hint="eastAsia" w:ascii="思源黑体 CN Medium" w:hAnsi="思源黑体 CN Medium" w:eastAsia="思源黑体 CN Medium" w:cs="微软雅黑"/>
        </w:rPr>
        <w:t>2023年起我国企业生产和人民生活基本摆脱新冠疫情、全面恢复常态化，不过国内制粉企业小麦库存消化偏慢，进口小麦规模时隔27年再登千万吨台阶，凸显国内小麦市场供需宽松局势，小麦全年价格走势跌多涨少，不过5月下旬河南“烂场雨”导致芽</w:t>
      </w:r>
      <w:r>
        <w:rPr>
          <w:rFonts w:hint="eastAsia" w:ascii="思源黑体 CN Medium" w:hAnsi="思源黑体 CN Medium" w:eastAsia="思源黑体 CN Medium" w:cs="微软雅黑"/>
          <w:color w:val="auto"/>
        </w:rPr>
        <w:t>麦增多，优质小麦供应下降担忧与饲料小麦需求增加，一度拉动小麦价格探底回升。如图表1所示，</w:t>
      </w:r>
      <w:r>
        <w:rPr>
          <w:rFonts w:hint="eastAsia" w:ascii="思源黑体 CN Medium" w:hAnsi="思源黑体 CN Medium" w:eastAsia="思源黑体 CN Medium" w:cs="微软雅黑"/>
          <w:color w:val="auto"/>
          <w:u w:val="single"/>
        </w:rPr>
        <w:t>2023年我国小麦市场均价2962元/吨，同比下降5.12%，其中华南地区价格同比跌幅最大，年内最低价出现在华北地区，年内波动率最高在华南地区。</w:t>
      </w:r>
    </w:p>
    <w:p>
      <w:pPr>
        <w:snapToGrid w:val="0"/>
        <w:rPr>
          <w:rFonts w:ascii="思源黑体 CN Medium" w:hAnsi="思源黑体 CN Medium" w:eastAsia="思源黑体 CN Medium" w:cs="微软雅黑"/>
          <w:u w:val="single"/>
        </w:rPr>
      </w:pPr>
    </w:p>
    <w:p>
      <w:pPr>
        <w:snapToGrid w:val="0"/>
        <w:rPr>
          <w:rFonts w:ascii="思源黑体 CN Medium" w:hAnsi="思源黑体 CN Medium" w:eastAsia="思源黑体 CN Medium" w:cs="微软雅黑"/>
          <w:b/>
          <w:bCs/>
          <w:szCs w:val="21"/>
        </w:rPr>
      </w:pPr>
      <w:r>
        <w:rPr>
          <w:rFonts w:hint="eastAsia" w:ascii="思源黑体 CN Medium" w:hAnsi="思源黑体 CN Medium" w:eastAsia="思源黑体 CN Medium" w:cs="微软雅黑"/>
          <w:b/>
          <w:bCs/>
          <w:szCs w:val="21"/>
        </w:rPr>
        <w:t>图表2：</w:t>
      </w:r>
      <w:r>
        <w:rPr>
          <w:rFonts w:ascii="思源黑体 CN Medium" w:hAnsi="思源黑体 CN Medium" w:eastAsia="思源黑体 CN Medium" w:cs="思源黑体 CN Medium"/>
          <w:b/>
          <w:bCs/>
          <w:color w:val="000000"/>
          <w:szCs w:val="21"/>
        </w:rPr>
        <w:t>2022-2023</w:t>
      </w:r>
      <w:r>
        <w:rPr>
          <w:rFonts w:hint="eastAsia" w:ascii="思源黑体 CN Medium" w:hAnsi="思源黑体 CN Medium" w:eastAsia="思源黑体 CN Medium" w:cs="思源黑体 CN Medium"/>
          <w:b/>
          <w:bCs/>
          <w:color w:val="000000"/>
          <w:szCs w:val="21"/>
        </w:rPr>
        <w:t>年中国小麦市场均价走势与影响因素</w:t>
      </w:r>
    </w:p>
    <w:p>
      <w:pPr>
        <w:snapToGrid w:val="0"/>
        <w:rPr>
          <w:rFonts w:ascii="思源黑体 CN Medium" w:hAnsi="思源黑体 CN Medium" w:eastAsia="思源黑体 CN Medium" w:cs="微软雅黑"/>
        </w:rPr>
      </w:pPr>
      <w:r>
        <w:rPr>
          <w:rFonts w:hint="eastAsia" w:ascii="思源黑体 CN Medium" w:hAnsi="思源黑体 CN Medium" w:eastAsia="思源黑体 CN Medium" w:cs="微软雅黑"/>
          <w:bCs/>
        </w:rPr>
        <mc:AlternateContent>
          <mc:Choice Requires="wps">
            <w:drawing>
              <wp:anchor distT="45720" distB="45720" distL="114300" distR="114300" simplePos="0" relativeHeight="251672576" behindDoc="0" locked="0" layoutInCell="1" allowOverlap="1">
                <wp:simplePos x="0" y="0"/>
                <wp:positionH relativeFrom="column">
                  <wp:posOffset>-1795780</wp:posOffset>
                </wp:positionH>
                <wp:positionV relativeFrom="paragraph">
                  <wp:posOffset>960120</wp:posOffset>
                </wp:positionV>
                <wp:extent cx="1557020" cy="2328545"/>
                <wp:effectExtent l="6350" t="6350" r="6350" b="12065"/>
                <wp:wrapSquare wrapText="bothSides"/>
                <wp:docPr id="8" name="文本框 8"/>
                <wp:cNvGraphicFramePr/>
                <a:graphic xmlns:a="http://schemas.openxmlformats.org/drawingml/2006/main">
                  <a:graphicData uri="http://schemas.microsoft.com/office/word/2010/wordprocessingShape">
                    <wps:wsp>
                      <wps:cNvSpPr txBox="1"/>
                      <wps:spPr>
                        <a:xfrm>
                          <a:off x="0" y="0"/>
                          <a:ext cx="1557020" cy="2328545"/>
                        </a:xfrm>
                        <a:prstGeom prst="rect">
                          <a:avLst/>
                        </a:prstGeom>
                        <a:solidFill>
                          <a:srgbClr val="FFFFFF"/>
                        </a:solidFill>
                        <a:ln w="12700" cap="flat" cmpd="sng">
                          <a:solidFill>
                            <a:srgbClr val="C00000"/>
                          </a:solidFill>
                          <a:prstDash val="solid"/>
                          <a:miter/>
                          <a:headEnd type="none" w="med" len="med"/>
                          <a:tailEnd type="none" w="med" len="med"/>
                        </a:ln>
                      </wps:spPr>
                      <wps:txbx>
                        <w:txbxContent>
                          <w:p>
                            <w:pPr>
                              <w:adjustRightInd w:val="0"/>
                              <w:snapToGrid w:val="0"/>
                              <w:jc w:val="left"/>
                              <w:rPr>
                                <w:rFonts w:ascii="思源黑体 CN Medium" w:hAnsi="思源黑体 CN Medium" w:eastAsia="思源黑体 CN Medium" w:cs="微软雅黑"/>
                                <w:szCs w:val="21"/>
                              </w:rPr>
                            </w:pPr>
                            <w:r>
                              <w:rPr>
                                <w:rFonts w:hint="eastAsia" w:ascii="思源黑体 CN Medium" w:hAnsi="思源黑体 CN Medium" w:eastAsia="思源黑体 CN Medium" w:cs="微软雅黑"/>
                                <w:szCs w:val="21"/>
                              </w:rPr>
                              <w:t>由于贸易商普遍亏损和资金压</w:t>
                            </w:r>
                            <w:r>
                              <w:rPr>
                                <w:rFonts w:hint="eastAsia" w:ascii="思源黑体 CN Medium" w:hAnsi="思源黑体 CN Medium" w:eastAsia="思源黑体 CN Medium" w:cs="微软雅黑"/>
                                <w:color w:val="auto"/>
                                <w:szCs w:val="21"/>
                              </w:rPr>
                              <w:t>力积重，2</w:t>
                            </w:r>
                            <w:r>
                              <w:rPr>
                                <w:rFonts w:ascii="思源黑体 CN Medium" w:hAnsi="思源黑体 CN Medium" w:eastAsia="思源黑体 CN Medium" w:cs="微软雅黑"/>
                                <w:color w:val="auto"/>
                                <w:szCs w:val="21"/>
                              </w:rPr>
                              <w:t>023</w:t>
                            </w:r>
                            <w:r>
                              <w:rPr>
                                <w:rFonts w:hint="eastAsia" w:ascii="思源黑体 CN Medium" w:hAnsi="思源黑体 CN Medium" w:eastAsia="思源黑体 CN Medium" w:cs="微软雅黑"/>
                                <w:color w:val="auto"/>
                                <w:szCs w:val="21"/>
                              </w:rPr>
                              <w:t>年3月中旬起国内小</w:t>
                            </w:r>
                            <w:r>
                              <w:rPr>
                                <w:rFonts w:hint="eastAsia" w:ascii="思源黑体 CN Medium" w:hAnsi="思源黑体 CN Medium" w:eastAsia="思源黑体 CN Medium" w:cs="微软雅黑"/>
                                <w:szCs w:val="21"/>
                              </w:rPr>
                              <w:t>麦贸易商短时间恐慌抛售，两个月内小麦产区价格连下五个整数关口，5月下旬</w:t>
                            </w:r>
                            <w:r>
                              <w:rPr>
                                <w:rFonts w:hint="eastAsia" w:ascii="思源黑体 CN Medium" w:hAnsi="思源黑体 CN Medium" w:eastAsia="思源黑体 CN Medium" w:cs="思源黑体 CN Medium"/>
                                <w:szCs w:val="21"/>
                                <w:shd w:val="clear" w:color="auto" w:fill="FFFFFF"/>
                              </w:rPr>
                              <w:t>全国均价2691元/吨，是2021年10月底以来最底</w:t>
                            </w:r>
                            <w:r>
                              <w:rPr>
                                <w:rFonts w:hint="eastAsia" w:ascii="思源黑体 CN Medium" w:hAnsi="思源黑体 CN Medium" w:eastAsia="思源黑体 CN Medium" w:cs="微软雅黑"/>
                                <w:szCs w:val="21"/>
                              </w:rPr>
                              <w:t>。</w:t>
                            </w:r>
                          </w:p>
                          <w:p/>
                        </w:txbxContent>
                      </wps:txbx>
                      <wps:bodyPr upright="1">
                        <a:noAutofit/>
                      </wps:bodyPr>
                    </wps:wsp>
                  </a:graphicData>
                </a:graphic>
              </wp:anchor>
            </w:drawing>
          </mc:Choice>
          <mc:Fallback>
            <w:pict>
              <v:shape id="_x0000_s1026" o:spid="_x0000_s1026" o:spt="202" type="#_x0000_t202" style="position:absolute;left:0pt;margin-left:-141.4pt;margin-top:75.6pt;height:183.35pt;width:122.6pt;mso-wrap-distance-bottom:3.6pt;mso-wrap-distance-left:9pt;mso-wrap-distance-right:9pt;mso-wrap-distance-top:3.6pt;z-index:251672576;mso-width-relative:page;mso-height-relative:page;" fillcolor="#FFFFFF" filled="t" stroked="t" coordsize="21600,21600" o:gfxdata="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mUhC63QAAAAwB&#10;AAAPAAAAAAAAAAEAIAAAACIAAABkcnMvZG93bnJldi54bWxQSwECFAAUAAAACACHTuJAXtDZBRYC&#10;AABSBAAADgAAAAAAAAABACAAAAAsAQAAZHJzL2Uyb0RvYy54bWxQSwUGAAAAAAYABgBZAQAAtAUA&#10;AAAA&#10;">
                <v:fill on="t" focussize="0,0"/>
                <v:stroke weight="1pt" color="#C00000" joinstyle="miter"/>
                <v:imagedata o:title=""/>
                <o:lock v:ext="edit" aspectratio="f"/>
                <v:textbox>
                  <w:txbxContent>
                    <w:p>
                      <w:pPr>
                        <w:adjustRightInd w:val="0"/>
                        <w:snapToGrid w:val="0"/>
                        <w:jc w:val="left"/>
                        <w:rPr>
                          <w:rFonts w:ascii="思源黑体 CN Medium" w:hAnsi="思源黑体 CN Medium" w:eastAsia="思源黑体 CN Medium" w:cs="微软雅黑"/>
                          <w:szCs w:val="21"/>
                        </w:rPr>
                      </w:pPr>
                      <w:r>
                        <w:rPr>
                          <w:rFonts w:hint="eastAsia" w:ascii="思源黑体 CN Medium" w:hAnsi="思源黑体 CN Medium" w:eastAsia="思源黑体 CN Medium" w:cs="微软雅黑"/>
                          <w:szCs w:val="21"/>
                        </w:rPr>
                        <w:t>由于贸易商普遍亏损和资金压</w:t>
                      </w:r>
                      <w:r>
                        <w:rPr>
                          <w:rFonts w:hint="eastAsia" w:ascii="思源黑体 CN Medium" w:hAnsi="思源黑体 CN Medium" w:eastAsia="思源黑体 CN Medium" w:cs="微软雅黑"/>
                          <w:color w:val="auto"/>
                          <w:szCs w:val="21"/>
                        </w:rPr>
                        <w:t>力积重，2</w:t>
                      </w:r>
                      <w:r>
                        <w:rPr>
                          <w:rFonts w:ascii="思源黑体 CN Medium" w:hAnsi="思源黑体 CN Medium" w:eastAsia="思源黑体 CN Medium" w:cs="微软雅黑"/>
                          <w:color w:val="auto"/>
                          <w:szCs w:val="21"/>
                        </w:rPr>
                        <w:t>023</w:t>
                      </w:r>
                      <w:r>
                        <w:rPr>
                          <w:rFonts w:hint="eastAsia" w:ascii="思源黑体 CN Medium" w:hAnsi="思源黑体 CN Medium" w:eastAsia="思源黑体 CN Medium" w:cs="微软雅黑"/>
                          <w:color w:val="auto"/>
                          <w:szCs w:val="21"/>
                        </w:rPr>
                        <w:t>年3月中旬起国内小</w:t>
                      </w:r>
                      <w:r>
                        <w:rPr>
                          <w:rFonts w:hint="eastAsia" w:ascii="思源黑体 CN Medium" w:hAnsi="思源黑体 CN Medium" w:eastAsia="思源黑体 CN Medium" w:cs="微软雅黑"/>
                          <w:szCs w:val="21"/>
                        </w:rPr>
                        <w:t>麦贸易商短时间恐慌抛售，两个月内小麦产区价格连下五个整数关口，5月下旬</w:t>
                      </w:r>
                      <w:r>
                        <w:rPr>
                          <w:rFonts w:hint="eastAsia" w:ascii="思源黑体 CN Medium" w:hAnsi="思源黑体 CN Medium" w:eastAsia="思源黑体 CN Medium" w:cs="思源黑体 CN Medium"/>
                          <w:szCs w:val="21"/>
                          <w:shd w:val="clear" w:color="auto" w:fill="FFFFFF"/>
                        </w:rPr>
                        <w:t>全国均价2691元/吨，是2021年10月底以来最底</w:t>
                      </w:r>
                      <w:r>
                        <w:rPr>
                          <w:rFonts w:hint="eastAsia" w:ascii="思源黑体 CN Medium" w:hAnsi="思源黑体 CN Medium" w:eastAsia="思源黑体 CN Medium" w:cs="微软雅黑"/>
                          <w:szCs w:val="21"/>
                        </w:rPr>
                        <w:t>。</w:t>
                      </w:r>
                    </w:p>
                    <w:p/>
                  </w:txbxContent>
                </v:textbox>
                <w10:wrap type="square"/>
              </v:shape>
            </w:pict>
          </mc:Fallback>
        </mc:AlternateContent>
      </w:r>
      <w:r>
        <w:drawing>
          <wp:inline distT="0" distB="0" distL="114300" distR="114300">
            <wp:extent cx="4530090" cy="2581275"/>
            <wp:effectExtent l="0" t="0" r="11430" b="9525"/>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spect="1"/>
                    </pic:cNvPicPr>
                  </pic:nvPicPr>
                  <pic:blipFill>
                    <a:blip r:embed="rId11"/>
                    <a:stretch>
                      <a:fillRect/>
                    </a:stretch>
                  </pic:blipFill>
                  <pic:spPr>
                    <a:xfrm>
                      <a:off x="0" y="0"/>
                      <a:ext cx="4530090" cy="2581275"/>
                    </a:xfrm>
                    <a:prstGeom prst="rect">
                      <a:avLst/>
                    </a:prstGeom>
                    <a:noFill/>
                    <a:ln>
                      <a:noFill/>
                    </a:ln>
                  </pic:spPr>
                </pic:pic>
              </a:graphicData>
            </a:graphic>
          </wp:inline>
        </w:drawing>
      </w:r>
    </w:p>
    <w:p>
      <w:pPr>
        <w:adjustRightInd w:val="0"/>
        <w:snapToGrid w:val="0"/>
        <w:ind w:firstLine="420" w:firstLineChars="200"/>
        <w:jc w:val="left"/>
        <w:rPr>
          <w:rFonts w:ascii="思源黑体 CN Medium" w:hAnsi="思源黑体 CN Medium" w:eastAsia="思源黑体 CN Medium" w:cs="微软雅黑"/>
        </w:rPr>
      </w:pPr>
    </w:p>
    <w:p>
      <w:pPr>
        <w:adjustRightInd w:val="0"/>
        <w:snapToGrid w:val="0"/>
        <w:ind w:firstLine="420" w:firstLineChars="200"/>
        <w:jc w:val="left"/>
        <w:rPr>
          <w:rFonts w:ascii="思源黑体 CN Medium" w:hAnsi="思源黑体 CN Medium" w:eastAsia="思源黑体 CN Medium" w:cs="微软雅黑"/>
          <w:b/>
          <w:bCs/>
        </w:rPr>
      </w:pPr>
      <w:r>
        <w:rPr>
          <w:rFonts w:hint="eastAsia" w:ascii="思源黑体 CN Medium" w:hAnsi="思源黑体 CN Medium" w:eastAsia="思源黑体 CN Medium" w:cs="微软雅黑"/>
          <w:b/>
          <w:bCs/>
        </w:rPr>
        <w:t>1.1 制粉企业库存消化慢，小麦阴跌加剧贸易商恐慌抛售</w:t>
      </w:r>
    </w:p>
    <w:p>
      <w:pPr>
        <w:adjustRightInd w:val="0"/>
        <w:snapToGrid w:val="0"/>
        <w:ind w:firstLine="420" w:firstLineChars="200"/>
        <w:jc w:val="left"/>
        <w:rPr>
          <w:rFonts w:ascii="思源黑体 CN Medium" w:hAnsi="思源黑体 CN Medium" w:eastAsia="思源黑体 CN Medium" w:cs="微软雅黑"/>
        </w:rPr>
      </w:pPr>
    </w:p>
    <w:p>
      <w:pPr>
        <w:adjustRightInd w:val="0"/>
        <w:snapToGrid w:val="0"/>
        <w:ind w:firstLine="420" w:firstLineChars="200"/>
        <w:jc w:val="left"/>
        <w:rPr>
          <w:rFonts w:ascii="思源黑体 CN Medium" w:hAnsi="思源黑体 CN Medium" w:eastAsia="思源黑体 CN Medium" w:cs="微软雅黑"/>
          <w:szCs w:val="21"/>
        </w:rPr>
      </w:pPr>
      <w:r>
        <w:rPr>
          <w:rFonts w:hint="eastAsia" w:ascii="思源黑体 CN Medium" w:hAnsi="思源黑体 CN Medium" w:eastAsia="思源黑体 CN Medium" w:cs="微软雅黑"/>
          <w:szCs w:val="21"/>
        </w:rPr>
        <w:t>2023年1月-5月下旬：2023年我国春节假期（1月21日-27日）的前一个月正值新冠疫情快速过峰期，节前面粉消费与备货疲软，导致制粉企业较早停机休假，年初时北方小麦产区价格3200元/吨以上。然而，春节后国内面粉供需宽松局面持续，制粉企业小麦库存消化慢迫使开机率降低，小麦市场价格进入下跌通道。由于贸易商普遍亏损和资金压力积重，3月中旬起国内小麦贸易商短时间恐慌抛售，两个月内小麦产区价格连下五个整数关口，5月下旬时最低</w:t>
      </w:r>
      <w:r>
        <w:rPr>
          <w:rFonts w:hint="eastAsia" w:ascii="思源黑体 CN Medium" w:hAnsi="思源黑体 CN Medium" w:eastAsia="思源黑体 CN Medium" w:cs="思源黑体 CN Medium"/>
          <w:szCs w:val="21"/>
          <w:shd w:val="clear" w:color="auto" w:fill="FFFFFF"/>
        </w:rPr>
        <w:t>跌破2600元/吨，全国均价2691元/吨，是2021年10月底以来最底</w:t>
      </w:r>
      <w:r>
        <w:rPr>
          <w:rFonts w:hint="eastAsia" w:ascii="思源黑体 CN Medium" w:hAnsi="思源黑体 CN Medium" w:eastAsia="思源黑体 CN Medium" w:cs="微软雅黑"/>
          <w:szCs w:val="21"/>
        </w:rPr>
        <w:t>。</w:t>
      </w:r>
    </w:p>
    <w:p>
      <w:pPr>
        <w:adjustRightInd w:val="0"/>
        <w:snapToGrid w:val="0"/>
        <w:jc w:val="left"/>
        <w:rPr>
          <w:rFonts w:ascii="思源黑体 CN Medium" w:hAnsi="思源黑体 CN Medium" w:eastAsia="思源黑体 CN Medium" w:cs="微软雅黑"/>
        </w:rPr>
      </w:pPr>
    </w:p>
    <w:p>
      <w:pPr>
        <w:adjustRightInd w:val="0"/>
        <w:snapToGrid w:val="0"/>
        <w:jc w:val="left"/>
        <w:rPr>
          <w:rFonts w:ascii="思源黑体 CN Medium" w:hAnsi="思源黑体 CN Medium" w:eastAsia="思源黑体 CN Medium" w:cs="微软雅黑"/>
          <w:b/>
          <w:bCs/>
        </w:rPr>
      </w:pPr>
      <w:r>
        <w:rPr>
          <w:rFonts w:hint="eastAsia" w:ascii="思源黑体 CN Medium" w:hAnsi="思源黑体 CN Medium" w:eastAsia="思源黑体 CN Medium" w:cs="微软雅黑"/>
          <w:b/>
          <w:bCs/>
        </w:rPr>
        <w:t xml:space="preserve">   1.2  局地多雨导致芽麦增多，优质粮源担忧推动小麦行情回升</w:t>
      </w:r>
    </w:p>
    <w:p>
      <w:pPr>
        <w:adjustRightInd w:val="0"/>
        <w:snapToGrid w:val="0"/>
        <w:jc w:val="left"/>
        <w:rPr>
          <w:rFonts w:ascii="思源黑体 CN Medium" w:hAnsi="思源黑体 CN Medium" w:eastAsia="思源黑体 CN Medium" w:cs="微软雅黑"/>
        </w:rPr>
      </w:pPr>
      <w:r>
        <w:rPr>
          <w:rFonts w:hint="eastAsia" w:ascii="思源黑体 CN Medium" w:hAnsi="思源黑体 CN Medium" w:eastAsia="思源黑体 CN Medium" w:cs="微软雅黑"/>
          <w:bCs/>
        </w:rPr>
        <mc:AlternateContent>
          <mc:Choice Requires="wps">
            <w:drawing>
              <wp:anchor distT="45720" distB="45720" distL="114300" distR="114300" simplePos="0" relativeHeight="251673600" behindDoc="0" locked="0" layoutInCell="1" allowOverlap="1">
                <wp:simplePos x="0" y="0"/>
                <wp:positionH relativeFrom="column">
                  <wp:posOffset>-1835150</wp:posOffset>
                </wp:positionH>
                <wp:positionV relativeFrom="paragraph">
                  <wp:posOffset>27305</wp:posOffset>
                </wp:positionV>
                <wp:extent cx="1557020" cy="2538095"/>
                <wp:effectExtent l="6350" t="6350" r="6350" b="15875"/>
                <wp:wrapSquare wrapText="bothSides"/>
                <wp:docPr id="35" name="文本框 35"/>
                <wp:cNvGraphicFramePr/>
                <a:graphic xmlns:a="http://schemas.openxmlformats.org/drawingml/2006/main">
                  <a:graphicData uri="http://schemas.microsoft.com/office/word/2010/wordprocessingShape">
                    <wps:wsp>
                      <wps:cNvSpPr txBox="1"/>
                      <wps:spPr>
                        <a:xfrm>
                          <a:off x="0" y="0"/>
                          <a:ext cx="1557020" cy="2538095"/>
                        </a:xfrm>
                        <a:prstGeom prst="rect">
                          <a:avLst/>
                        </a:prstGeom>
                        <a:solidFill>
                          <a:srgbClr val="FFFFFF"/>
                        </a:solidFill>
                        <a:ln w="12700" cap="flat" cmpd="sng">
                          <a:solidFill>
                            <a:srgbClr val="C00000"/>
                          </a:solidFill>
                          <a:prstDash val="solid"/>
                          <a:miter/>
                          <a:headEnd type="none" w="med" len="med"/>
                          <a:tailEnd type="none" w="med" len="med"/>
                        </a:ln>
                      </wps:spPr>
                      <wps:txbx>
                        <w:txbxContent>
                          <w:p>
                            <w:pPr>
                              <w:adjustRightInd w:val="0"/>
                              <w:snapToGrid w:val="0"/>
                              <w:jc w:val="left"/>
                              <w:rPr>
                                <w:rFonts w:ascii="思源黑体 CN Medium" w:hAnsi="思源黑体 CN Medium" w:eastAsia="思源黑体 CN Medium" w:cs="微软雅黑"/>
                                <w:szCs w:val="21"/>
                              </w:rPr>
                            </w:pPr>
                            <w:r>
                              <w:rPr>
                                <w:rFonts w:hint="eastAsia" w:ascii="思源黑体 CN Medium" w:hAnsi="思源黑体 CN Medium" w:eastAsia="思源黑体 CN Medium" w:cs="微软雅黑"/>
                                <w:szCs w:val="21"/>
                              </w:rPr>
                              <w:t>2023年5月下旬我国黄淮地区遭遇“烂场雨”天气，新麦减产降质担忧推动陈麦大幅提价收购，同时河南地方政府帮助农户超标小麦产销对接，饲料企业收购降等小麦替代玉米，6月初新陈麦价格逐步接轨。</w:t>
                            </w:r>
                          </w:p>
                          <w:p>
                            <w:pPr>
                              <w:snapToGrid w:val="0"/>
                              <w:jc w:val="distribute"/>
                            </w:pPr>
                          </w:p>
                        </w:txbxContent>
                      </wps:txbx>
                      <wps:bodyPr upright="1"/>
                    </wps:wsp>
                  </a:graphicData>
                </a:graphic>
              </wp:anchor>
            </w:drawing>
          </mc:Choice>
          <mc:Fallback>
            <w:pict>
              <v:shape id="_x0000_s1026" o:spid="_x0000_s1026" o:spt="202" type="#_x0000_t202" style="position:absolute;left:0pt;margin-left:-144.5pt;margin-top:2.15pt;height:199.85pt;width:122.6pt;mso-wrap-distance-bottom:3.6pt;mso-wrap-distance-left:9pt;mso-wrap-distance-right:9pt;mso-wrap-distance-top:3.6pt;z-index:251673600;mso-width-relative:page;mso-height-relative:page;" fillcolor="#FFFFFF" filled="t" stroked="t" coordsize="21600,21600" o:gfxdata="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TcO1DaAAAACgEAAA8AAAAAAAAA&#10;AQAgAAAAIgAAAGRycy9kb3ducmV2LnhtbFBLAQIUABQAAAAIAIdO4kBWQepsDwIAADoEAAAOAAAA&#10;AAAAAAEAIAAAACkBAABkcnMvZTJvRG9jLnhtbFBLBQYAAAAABgAGAFkBAACqBQAAAAA=&#10;">
                <v:fill on="t" focussize="0,0"/>
                <v:stroke weight="1pt" color="#C00000" joinstyle="miter"/>
                <v:imagedata o:title=""/>
                <o:lock v:ext="edit" aspectratio="f"/>
                <v:textbox>
                  <w:txbxContent>
                    <w:p>
                      <w:pPr>
                        <w:adjustRightInd w:val="0"/>
                        <w:snapToGrid w:val="0"/>
                        <w:jc w:val="left"/>
                        <w:rPr>
                          <w:rFonts w:ascii="思源黑体 CN Medium" w:hAnsi="思源黑体 CN Medium" w:eastAsia="思源黑体 CN Medium" w:cs="微软雅黑"/>
                          <w:szCs w:val="21"/>
                        </w:rPr>
                      </w:pPr>
                      <w:r>
                        <w:rPr>
                          <w:rFonts w:hint="eastAsia" w:ascii="思源黑体 CN Medium" w:hAnsi="思源黑体 CN Medium" w:eastAsia="思源黑体 CN Medium" w:cs="微软雅黑"/>
                          <w:szCs w:val="21"/>
                        </w:rPr>
                        <w:t>2023年5月下旬我国黄淮地区遭遇“烂场雨”天气，新麦减产降质担忧推动陈麦大幅提价收购，同时河南地方政府帮助农户超标小麦产销对接，饲料企业收购降等小麦替代玉米，6月初新陈麦价格逐步接轨。</w:t>
                      </w:r>
                    </w:p>
                    <w:p>
                      <w:pPr>
                        <w:snapToGrid w:val="0"/>
                        <w:jc w:val="distribute"/>
                      </w:pPr>
                    </w:p>
                  </w:txbxContent>
                </v:textbox>
                <w10:wrap type="square"/>
              </v:shape>
            </w:pict>
          </mc:Fallback>
        </mc:AlternateContent>
      </w:r>
    </w:p>
    <w:p>
      <w:pPr>
        <w:adjustRightInd w:val="0"/>
        <w:snapToGrid w:val="0"/>
        <w:ind w:firstLine="420" w:firstLineChars="200"/>
        <w:jc w:val="left"/>
        <w:rPr>
          <w:rFonts w:ascii="思源黑体 CN Medium" w:hAnsi="思源黑体 CN Medium" w:eastAsia="思源黑体 CN Medium" w:cs="微软雅黑"/>
          <w:szCs w:val="21"/>
        </w:rPr>
      </w:pPr>
      <w:r>
        <w:rPr>
          <w:rFonts w:hint="eastAsia" w:ascii="思源黑体 CN Medium" w:hAnsi="思源黑体 CN Medium" w:eastAsia="思源黑体 CN Medium" w:cs="微软雅黑"/>
          <w:szCs w:val="21"/>
        </w:rPr>
        <w:t>2023年5月底-10月上旬：5月下旬我国黄淮地区遭遇“烂场雨”天气，新小麦局部集中出现芽麦、萌动或毒素超标情况。新麦减产降质担忧推动陈麦大幅提价收购，5月底起国内陈小麦收购价大幅回升至2760-3000元/吨，同时新麦收购价2660-2860元/吨，同时河南地方政府帮助农户超标小麦产销对接，饲料企业收购降等小麦替代玉米，6月初新陈麦价格逐步接轨。</w:t>
      </w:r>
    </w:p>
    <w:p>
      <w:pPr>
        <w:adjustRightInd w:val="0"/>
        <w:snapToGrid w:val="0"/>
        <w:rPr>
          <w:rFonts w:ascii="思源黑体 CN Medium" w:hAnsi="思源黑体 CN Medium" w:eastAsia="思源黑体 CN Medium" w:cs="微软雅黑"/>
          <w:b/>
          <w:bCs/>
        </w:rPr>
      </w:pPr>
    </w:p>
    <w:p>
      <w:pPr>
        <w:adjustRightInd w:val="0"/>
        <w:snapToGrid w:val="0"/>
        <w:rPr>
          <w:rFonts w:ascii="思源黑体 CN Medium" w:hAnsi="思源黑体 CN Medium" w:eastAsia="思源黑体 CN Medium" w:cs="微软雅黑"/>
          <w:szCs w:val="21"/>
        </w:rPr>
      </w:pPr>
      <w:r>
        <w:rPr>
          <w:rFonts w:hint="eastAsia" w:ascii="思源黑体 CN Medium" w:hAnsi="思源黑体 CN Medium" w:eastAsia="思源黑体 CN Medium" w:cs="微软雅黑"/>
          <w:b/>
          <w:bCs/>
        </w:rPr>
        <w:t>图表</w:t>
      </w:r>
      <w:r>
        <w:rPr>
          <w:rFonts w:ascii="思源黑体 CN Medium" w:hAnsi="思源黑体 CN Medium" w:eastAsia="思源黑体 CN Medium" w:cs="微软雅黑"/>
          <w:b/>
          <w:bCs/>
        </w:rPr>
        <w:t>3</w:t>
      </w:r>
      <w:r>
        <w:rPr>
          <w:rFonts w:hint="eastAsia" w:ascii="思源黑体 CN Medium" w:hAnsi="思源黑体 CN Medium" w:eastAsia="思源黑体 CN Medium" w:cs="微软雅黑"/>
          <w:b/>
          <w:bCs/>
        </w:rPr>
        <w:t>：2023年中国山东小麦与玉米价格走势比较</w:t>
      </w:r>
    </w:p>
    <w:p>
      <w:pPr>
        <w:adjustRightInd w:val="0"/>
        <w:snapToGrid w:val="0"/>
        <w:jc w:val="left"/>
        <w:rPr>
          <w:rFonts w:ascii="思源黑体 CN Medium" w:hAnsi="思源黑体 CN Medium" w:eastAsia="思源黑体 CN Medium" w:cs="微软雅黑"/>
          <w:szCs w:val="21"/>
        </w:rPr>
      </w:pPr>
      <w:r>
        <w:drawing>
          <wp:inline distT="0" distB="0" distL="114300" distR="114300">
            <wp:extent cx="4416425" cy="2528570"/>
            <wp:effectExtent l="0" t="0" r="3175" b="127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pic:cNvPicPr>
                  </pic:nvPicPr>
                  <pic:blipFill>
                    <a:blip r:embed="rId12"/>
                    <a:stretch>
                      <a:fillRect/>
                    </a:stretch>
                  </pic:blipFill>
                  <pic:spPr>
                    <a:xfrm>
                      <a:off x="0" y="0"/>
                      <a:ext cx="4416425" cy="2528570"/>
                    </a:xfrm>
                    <a:prstGeom prst="rect">
                      <a:avLst/>
                    </a:prstGeom>
                    <a:noFill/>
                    <a:ln>
                      <a:noFill/>
                    </a:ln>
                  </pic:spPr>
                </pic:pic>
              </a:graphicData>
            </a:graphic>
          </wp:inline>
        </w:drawing>
      </w:r>
    </w:p>
    <w:p>
      <w:pPr>
        <w:adjustRightInd w:val="0"/>
        <w:snapToGrid w:val="0"/>
        <w:ind w:firstLine="420" w:firstLineChars="200"/>
        <w:rPr>
          <w:rFonts w:ascii="思源黑体 CN Medium" w:hAnsi="思源黑体 CN Medium" w:eastAsia="思源黑体 CN Medium" w:cs="微软雅黑"/>
          <w:szCs w:val="21"/>
        </w:rPr>
      </w:pPr>
    </w:p>
    <w:p>
      <w:pPr>
        <w:adjustRightInd w:val="0"/>
        <w:snapToGrid w:val="0"/>
        <w:ind w:firstLine="420" w:firstLineChars="200"/>
        <w:rPr>
          <w:rFonts w:ascii="思源黑体 CN Medium" w:hAnsi="思源黑体 CN Medium" w:eastAsia="思源黑体 CN Medium" w:cs="微软雅黑"/>
          <w:szCs w:val="21"/>
        </w:rPr>
      </w:pPr>
      <w:r>
        <w:rPr>
          <w:rFonts w:hint="eastAsia" w:ascii="思源黑体 CN Medium" w:hAnsi="思源黑体 CN Medium" w:eastAsia="思源黑体 CN Medium" w:cs="微软雅黑"/>
          <w:szCs w:val="21"/>
        </w:rPr>
        <w:t>7月底我国华北黄淮地区局部暴雨和大范围多雨天气发生，中下游粮食谷物运输与收购上量受阻、玉米产区价格连续上升和贸易商小麦优质粮源惜售心态增强，推动小麦价格涨势提速。此外，我国地方储备库在新小麦上市高峰期（6至9月）大量轮入收购并定价偏高于制粉企业，农户贸易商售粮心态偏紧，支撑小麦市场价格走势坚挺偏强。10月上旬我国小麦</w:t>
      </w:r>
      <w:r>
        <w:rPr>
          <w:rFonts w:hint="eastAsia" w:ascii="思源黑体 CN Medium" w:hAnsi="思源黑体 CN Medium" w:eastAsia="思源黑体 CN Medium" w:cs="思源黑体 CN Medium"/>
          <w:kern w:val="0"/>
          <w:szCs w:val="21"/>
        </w:rPr>
        <w:t>主产区局部突破3100元/吨，全国均价3052元/吨，较年内最低点回升361元/吨。</w:t>
      </w:r>
    </w:p>
    <w:p>
      <w:pPr>
        <w:adjustRightInd w:val="0"/>
        <w:snapToGrid w:val="0"/>
        <w:jc w:val="left"/>
        <w:rPr>
          <w:rFonts w:ascii="思源黑体 CN Medium" w:hAnsi="思源黑体 CN Medium" w:eastAsia="思源黑体 CN Medium" w:cs="微软雅黑"/>
          <w:szCs w:val="21"/>
        </w:rPr>
      </w:pPr>
    </w:p>
    <w:p>
      <w:pPr>
        <w:adjustRightInd w:val="0"/>
        <w:snapToGrid w:val="0"/>
        <w:ind w:firstLine="420" w:firstLineChars="200"/>
        <w:jc w:val="left"/>
        <w:rPr>
          <w:rFonts w:ascii="思源黑体 CN Medium" w:hAnsi="思源黑体 CN Medium" w:eastAsia="思源黑体 CN Medium" w:cs="微软雅黑"/>
          <w:szCs w:val="21"/>
        </w:rPr>
      </w:pPr>
      <w:r>
        <w:rPr>
          <w:rFonts w:hint="eastAsia" w:ascii="思源黑体 CN Medium" w:hAnsi="思源黑体 CN Medium" w:eastAsia="思源黑体 CN Medium" w:cs="微软雅黑"/>
          <w:b/>
          <w:bCs/>
        </w:rPr>
        <w:t>1.3  空头气氛浓厚下制粉企业随采随用，小麦价格阶梯式下滑</w:t>
      </w:r>
    </w:p>
    <w:p>
      <w:pPr>
        <w:adjustRightInd w:val="0"/>
        <w:snapToGrid w:val="0"/>
        <w:jc w:val="left"/>
        <w:rPr>
          <w:rFonts w:ascii="思源黑体 CN Medium" w:hAnsi="思源黑体 CN Medium" w:eastAsia="思源黑体 CN Medium" w:cs="微软雅黑"/>
        </w:rPr>
      </w:pPr>
    </w:p>
    <w:p>
      <w:pPr>
        <w:adjustRightInd w:val="0"/>
        <w:snapToGrid w:val="0"/>
        <w:ind w:firstLine="420" w:firstLineChars="200"/>
        <w:jc w:val="left"/>
        <w:rPr>
          <w:rFonts w:ascii="思源黑体 CN Medium" w:hAnsi="思源黑体 CN Medium" w:eastAsia="思源黑体 CN Medium" w:cs="微软雅黑"/>
          <w:szCs w:val="21"/>
        </w:rPr>
      </w:pPr>
      <w:r>
        <w:rPr>
          <w:rFonts w:hint="eastAsia" w:ascii="思源黑体 CN Medium" w:hAnsi="思源黑体 CN Medium" w:eastAsia="思源黑体 CN Medium" w:cs="微软雅黑"/>
          <w:szCs w:val="21"/>
        </w:rPr>
        <w:t>2023年10月下旬-12月底：国庆中秋双节过后，我国面粉消费阶段性转淡，同时玉米新季上市后价格下跌并与小麦价差逐步拉大，小麦加工需求疲软与其他粮食谷物价格整体走低，制粉企业小麦库存随采随用与贸易售粮心态博弈，小麦市场价格呈阶梯式下滑。尤其在12月底，元旦备货清淡和春节假期时间将近，贸易商小麦售粮意愿上升，北方多地小麦价格跌至2800元/吨关口。12月底全国小麦均价2889元/吨，较10月下旬的年内次高点回落163元/吨。</w:t>
      </w:r>
    </w:p>
    <w:p>
      <w:pPr>
        <w:adjustRightInd w:val="0"/>
        <w:snapToGrid w:val="0"/>
        <w:jc w:val="left"/>
        <w:rPr>
          <w:rFonts w:ascii="思源黑体 CN Medium" w:hAnsi="思源黑体 CN Medium" w:eastAsia="思源黑体 CN Medium" w:cs="微软雅黑"/>
        </w:rPr>
      </w:pPr>
    </w:p>
    <w:p>
      <w:pPr>
        <w:adjustRightInd w:val="0"/>
        <w:snapToGrid w:val="0"/>
        <w:jc w:val="left"/>
        <w:rPr>
          <w:rFonts w:ascii="思源黑体 CN Medium" w:hAnsi="思源黑体 CN Medium" w:eastAsia="思源黑体 CN Medium" w:cs="微软雅黑"/>
          <w:b/>
          <w:bCs/>
          <w:sz w:val="22"/>
          <w:szCs w:val="24"/>
        </w:rPr>
      </w:pPr>
      <w:r>
        <w:rPr>
          <w:rFonts w:hint="eastAsia" w:ascii="微软雅黑" w:hAnsi="微软雅黑" w:eastAsia="微软雅黑" w:cs="微软雅黑"/>
          <w:b/>
          <w:bCs/>
          <w:color w:val="D83838"/>
          <w:sz w:val="24"/>
          <w:szCs w:val="28"/>
        </w:rPr>
        <w:t xml:space="preserve">█ </w:t>
      </w:r>
      <w:r>
        <w:rPr>
          <w:rFonts w:hint="eastAsia" w:ascii="思源黑体 CN Medium" w:hAnsi="思源黑体 CN Medium" w:eastAsia="思源黑体 CN Medium" w:cs="微软雅黑"/>
          <w:b/>
          <w:bCs/>
          <w:sz w:val="22"/>
          <w:szCs w:val="24"/>
        </w:rPr>
        <w:t>二、2023年影响中国小麦市场行情的主要因素分析</w:t>
      </w:r>
    </w:p>
    <w:p>
      <w:pPr>
        <w:adjustRightInd w:val="0"/>
        <w:snapToGrid w:val="0"/>
        <w:jc w:val="left"/>
        <w:rPr>
          <w:rFonts w:ascii="思源黑体 CN Medium" w:hAnsi="思源黑体 CN Medium" w:eastAsia="思源黑体 CN Medium" w:cs="微软雅黑"/>
        </w:rPr>
      </w:pPr>
    </w:p>
    <w:p>
      <w:pPr>
        <w:adjustRightInd w:val="0"/>
        <w:snapToGrid w:val="0"/>
        <w:jc w:val="left"/>
        <w:rPr>
          <w:rFonts w:ascii="思源黑体 CN Medium" w:hAnsi="思源黑体 CN Medium" w:eastAsia="思源黑体 CN Medium" w:cs="微软雅黑"/>
        </w:rPr>
      </w:pPr>
      <w:r>
        <w:rPr>
          <w:rFonts w:hint="eastAsia" w:ascii="思源黑体 CN Medium" w:hAnsi="思源黑体 CN Medium" w:eastAsia="思源黑体 CN Medium" w:cs="微软雅黑"/>
          <w:bCs/>
        </w:rPr>
        <mc:AlternateContent>
          <mc:Choice Requires="wps">
            <w:drawing>
              <wp:anchor distT="45720" distB="45720" distL="114300" distR="114300" simplePos="0" relativeHeight="251674624" behindDoc="0" locked="0" layoutInCell="1" allowOverlap="1">
                <wp:simplePos x="0" y="0"/>
                <wp:positionH relativeFrom="column">
                  <wp:posOffset>-1814830</wp:posOffset>
                </wp:positionH>
                <wp:positionV relativeFrom="paragraph">
                  <wp:posOffset>327660</wp:posOffset>
                </wp:positionV>
                <wp:extent cx="1557020" cy="2698750"/>
                <wp:effectExtent l="6350" t="6350" r="6350" b="7620"/>
                <wp:wrapSquare wrapText="bothSides"/>
                <wp:docPr id="39" name="文本框 39"/>
                <wp:cNvGraphicFramePr/>
                <a:graphic xmlns:a="http://schemas.openxmlformats.org/drawingml/2006/main">
                  <a:graphicData uri="http://schemas.microsoft.com/office/word/2010/wordprocessingShape">
                    <wps:wsp>
                      <wps:cNvSpPr txBox="1"/>
                      <wps:spPr>
                        <a:xfrm>
                          <a:off x="0" y="0"/>
                          <a:ext cx="1557020" cy="2698750"/>
                        </a:xfrm>
                        <a:prstGeom prst="rect">
                          <a:avLst/>
                        </a:prstGeom>
                        <a:solidFill>
                          <a:srgbClr val="FFFFFF"/>
                        </a:solidFill>
                        <a:ln w="12700" cap="flat" cmpd="sng">
                          <a:solidFill>
                            <a:srgbClr val="C00000"/>
                          </a:solidFill>
                          <a:prstDash val="solid"/>
                          <a:miter/>
                          <a:headEnd type="none" w="med" len="med"/>
                          <a:tailEnd type="none" w="med" len="med"/>
                        </a:ln>
                      </wps:spPr>
                      <wps:txbx>
                        <w:txbxContent>
                          <w:p>
                            <w:pPr>
                              <w:snapToGrid w:val="0"/>
                              <w:jc w:val="left"/>
                            </w:pPr>
                            <w:r>
                              <w:rPr>
                                <w:rFonts w:hint="eastAsia" w:ascii="思源黑体 CN Medium" w:hAnsi="思源黑体 CN Medium" w:eastAsia="思源黑体 CN Medium" w:cs="思源黑体 CN Medium"/>
                                <w:kern w:val="0"/>
                                <w:sz w:val="22"/>
                              </w:rPr>
                              <w:t>2023年5月下旬我国北方麦区出现大范围降雨，持续时间长、过程雨量大、影响范围广，导致灌浆期小麦光照不足，千粒重下降。特别是河南严重“烂场雨”天气造成部分地区小麦萌动发芽，夏粮单产下降明显。</w:t>
                            </w:r>
                          </w:p>
                        </w:txbxContent>
                      </wps:txbx>
                      <wps:bodyPr upright="1">
                        <a:noAutofit/>
                      </wps:bodyPr>
                    </wps:wsp>
                  </a:graphicData>
                </a:graphic>
              </wp:anchor>
            </w:drawing>
          </mc:Choice>
          <mc:Fallback>
            <w:pict>
              <v:shape id="_x0000_s1026" o:spid="_x0000_s1026" o:spt="202" type="#_x0000_t202" style="position:absolute;left:0pt;margin-left:-142.9pt;margin-top:25.8pt;height:212.5pt;width:122.6pt;mso-wrap-distance-bottom:3.6pt;mso-wrap-distance-left:9pt;mso-wrap-distance-right:9pt;mso-wrap-distance-top:3.6pt;z-index:251674624;mso-width-relative:page;mso-height-relative:page;" fillcolor="#FFFFFF" filled="t" stroked="t" coordsize="21600,21600" o:gfxdata="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cAD5Tc&#10;AAAACwEAAA8AAAAAAAAAAQAgAAAAIgAAAGRycy9kb3ducmV2LnhtbFBLAQIUABQAAAAIAIdO4kCG&#10;3tysHAIAAFQEAAAOAAAAAAAAAAEAIAAAACsBAABkcnMvZTJvRG9jLnhtbFBLBQYAAAAABgAGAFkB&#10;AAC5BQAAAAA=&#10;">
                <v:fill on="t" focussize="0,0"/>
                <v:stroke weight="1pt" color="#C00000" joinstyle="miter"/>
                <v:imagedata o:title=""/>
                <o:lock v:ext="edit" aspectratio="f"/>
                <v:textbox>
                  <w:txbxContent>
                    <w:p>
                      <w:pPr>
                        <w:snapToGrid w:val="0"/>
                        <w:jc w:val="left"/>
                      </w:pPr>
                      <w:r>
                        <w:rPr>
                          <w:rFonts w:hint="eastAsia" w:ascii="思源黑体 CN Medium" w:hAnsi="思源黑体 CN Medium" w:eastAsia="思源黑体 CN Medium" w:cs="思源黑体 CN Medium"/>
                          <w:kern w:val="0"/>
                          <w:sz w:val="22"/>
                        </w:rPr>
                        <w:t>2023年5月下旬我国北方麦区出现大范围降雨，持续时间长、过程雨量大、影响范围广，导致灌浆期小麦光照不足，千粒重下降。特别是河南严重“烂场雨”天气造成部分地区小麦萌动发芽，夏粮单产下降明显。</w:t>
                      </w:r>
                    </w:p>
                  </w:txbxContent>
                </v:textbox>
                <w10:wrap type="square"/>
              </v:shape>
            </w:pict>
          </mc:Fallback>
        </mc:AlternateContent>
      </w:r>
      <w:r>
        <w:rPr>
          <w:rFonts w:hint="eastAsia" w:ascii="思源黑体 CN Medium" w:hAnsi="思源黑体 CN Medium" w:eastAsia="思源黑体 CN Medium" w:cs="微软雅黑"/>
          <w:b/>
          <w:bCs/>
        </w:rPr>
        <w:t>2.1  我国小麦总产量十年来第二次下降，年末库存依然充裕</w:t>
      </w:r>
    </w:p>
    <w:p>
      <w:pPr>
        <w:adjustRightInd w:val="0"/>
        <w:snapToGrid w:val="0"/>
        <w:jc w:val="left"/>
        <w:rPr>
          <w:rFonts w:ascii="思源黑体 CN Medium" w:hAnsi="思源黑体 CN Medium" w:eastAsia="思源黑体 CN Medium" w:cs="微软雅黑"/>
        </w:rPr>
      </w:pPr>
    </w:p>
    <w:p>
      <w:pPr>
        <w:snapToGrid w:val="0"/>
        <w:ind w:firstLine="420" w:firstLineChars="200"/>
        <w:rPr>
          <w:rFonts w:ascii="思源黑体 CN Medium" w:hAnsi="思源黑体 CN Medium" w:eastAsia="思源黑体 CN Medium" w:cs="微软雅黑"/>
        </w:rPr>
      </w:pPr>
      <w:r>
        <w:rPr>
          <w:rFonts w:hint="eastAsia" w:ascii="思源黑体 CN Medium" w:hAnsi="思源黑体 CN Medium" w:eastAsia="思源黑体 CN Medium" w:cs="微软雅黑"/>
        </w:rPr>
        <w:t>2023年7月15日，我国统计局公布25个夏粮生产省（区、市）的2023年夏粮产量数据，其中小麦产量1.3453亿吨，较2022年减少122.6万吨，下降0.9%；小麦播种面积23059千公顷，比2022年增加97.0千公顷，增长0.4%。</w:t>
      </w:r>
    </w:p>
    <w:p>
      <w:pPr>
        <w:snapToGrid w:val="0"/>
        <w:ind w:firstLine="420" w:firstLineChars="200"/>
        <w:rPr>
          <w:rFonts w:ascii="思源黑体 CN Medium" w:hAnsi="思源黑体 CN Medium" w:eastAsia="思源黑体 CN Medium" w:cs="微软雅黑"/>
        </w:rPr>
      </w:pPr>
      <w:r>
        <w:rPr>
          <w:rFonts w:hint="eastAsia" w:ascii="思源黑体 CN Medium" w:hAnsi="思源黑体 CN Medium" w:eastAsia="思源黑体 CN Medium" w:cs="微软雅黑"/>
        </w:rPr>
        <w:t>2023年12月11日，我国统计局公布全国31个省（区、市）2023年粮食产量数据，其中小麦播种面积23627千公顷，比上年增长0.5%；小麦总产量1.3659亿吨，比上年下降0.82%。</w:t>
      </w:r>
    </w:p>
    <w:p>
      <w:pPr>
        <w:adjustRightInd w:val="0"/>
        <w:snapToGrid w:val="0"/>
        <w:jc w:val="left"/>
        <w:rPr>
          <w:rFonts w:ascii="思源黑体 CN Medium" w:hAnsi="思源黑体 CN Medium" w:eastAsia="思源黑体 CN Medium" w:cs="微软雅黑"/>
        </w:rPr>
      </w:pPr>
    </w:p>
    <w:p>
      <w:pPr>
        <w:adjustRightInd w:val="0"/>
        <w:snapToGrid w:val="0"/>
        <w:jc w:val="left"/>
        <w:rPr>
          <w:rFonts w:ascii="思源黑体 CN Medium" w:hAnsi="思源黑体 CN Medium" w:eastAsia="思源黑体 CN Medium" w:cs="微软雅黑"/>
        </w:rPr>
      </w:pPr>
      <w:r>
        <w:rPr>
          <w:rFonts w:hint="eastAsia" w:ascii="思源黑体 CN Medium" w:hAnsi="思源黑体 CN Medium" w:eastAsia="思源黑体 CN Medium" w:cs="微软雅黑"/>
        </w:rPr>
        <w:t>（注：我国夏粮产量统计中的小麦以冬小麦为主，约占全国小麦总产的97%-98%，甘肃、宁夏、新疆部分地区由于春小麦成熟较晚，其夏粮数据为初步预计数，在当年全国粮食产量数据中进行修正。）</w:t>
      </w:r>
    </w:p>
    <w:p>
      <w:pPr>
        <w:adjustRightInd w:val="0"/>
        <w:snapToGrid w:val="0"/>
        <w:jc w:val="left"/>
        <w:rPr>
          <w:rFonts w:ascii="思源黑体 CN Medium" w:hAnsi="思源黑体 CN Medium" w:eastAsia="思源黑体 CN Medium" w:cs="微软雅黑"/>
        </w:rPr>
      </w:pPr>
    </w:p>
    <w:p>
      <w:pPr>
        <w:adjustRightInd w:val="0"/>
        <w:snapToGrid w:val="0"/>
        <w:jc w:val="left"/>
        <w:rPr>
          <w:rFonts w:ascii="思源黑体 CN Medium" w:hAnsi="思源黑体 CN Medium" w:eastAsia="思源黑体 CN Medium" w:cs="微软雅黑"/>
        </w:rPr>
      </w:pPr>
      <w:r>
        <w:rPr>
          <w:rFonts w:hint="eastAsia" w:ascii="思源黑体 CN Medium" w:hAnsi="思源黑体 CN Medium" w:eastAsia="思源黑体 CN Medium" w:cs="微软雅黑"/>
          <w:b/>
          <w:bCs/>
        </w:rPr>
        <w:t>图表4：2014-2023年中国统计局小麦产量与环比变化</w:t>
      </w:r>
    </w:p>
    <w:p>
      <w:pPr>
        <w:adjustRightInd w:val="0"/>
        <w:snapToGrid w:val="0"/>
        <w:jc w:val="left"/>
        <w:rPr>
          <w:rFonts w:ascii="思源黑体 CN Medium" w:hAnsi="思源黑体 CN Medium" w:eastAsia="思源黑体 CN Medium" w:cs="微软雅黑"/>
        </w:rPr>
      </w:pPr>
      <w:r>
        <w:drawing>
          <wp:inline distT="0" distB="0" distL="114300" distR="114300">
            <wp:extent cx="4480560" cy="2302510"/>
            <wp:effectExtent l="0" t="0" r="0" b="13970"/>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13"/>
                    <a:stretch>
                      <a:fillRect/>
                    </a:stretch>
                  </pic:blipFill>
                  <pic:spPr>
                    <a:xfrm>
                      <a:off x="0" y="0"/>
                      <a:ext cx="4480560" cy="2302510"/>
                    </a:xfrm>
                    <a:prstGeom prst="rect">
                      <a:avLst/>
                    </a:prstGeom>
                    <a:noFill/>
                    <a:ln>
                      <a:noFill/>
                    </a:ln>
                  </pic:spPr>
                </pic:pic>
              </a:graphicData>
            </a:graphic>
          </wp:inline>
        </w:drawing>
      </w:r>
    </w:p>
    <w:p>
      <w:pPr>
        <w:snapToGrid w:val="0"/>
        <w:ind w:firstLine="420" w:firstLineChars="200"/>
        <w:rPr>
          <w:rFonts w:ascii="思源黑体 CN Medium" w:hAnsi="思源黑体 CN Medium" w:eastAsia="思源黑体 CN Medium" w:cs="微软雅黑"/>
        </w:rPr>
      </w:pPr>
    </w:p>
    <w:p>
      <w:pPr>
        <w:snapToGrid w:val="0"/>
        <w:ind w:firstLine="420" w:firstLineChars="200"/>
        <w:rPr>
          <w:rFonts w:ascii="思源黑体 CN Medium" w:hAnsi="思源黑体 CN Medium" w:eastAsia="思源黑体 CN Medium" w:cs="思源黑体 CN Medium"/>
          <w:kern w:val="0"/>
          <w:sz w:val="22"/>
        </w:rPr>
      </w:pPr>
      <w:r>
        <w:rPr>
          <w:rFonts w:hint="eastAsia" w:ascii="思源黑体 CN Medium" w:hAnsi="思源黑体 CN Medium" w:eastAsia="思源黑体 CN Medium" w:cs="微软雅黑"/>
        </w:rPr>
        <w:t>我国农业农村部对2023年夏粮数据解读称，</w:t>
      </w:r>
      <w:r>
        <w:rPr>
          <w:rFonts w:hint="eastAsia" w:ascii="思源黑体 CN Medium" w:hAnsi="思源黑体 CN Medium" w:eastAsia="思源黑体 CN Medium" w:cs="思源黑体 CN Medium"/>
          <w:kern w:val="0"/>
          <w:sz w:val="22"/>
        </w:rPr>
        <w:t>由于2023年5月下旬我国北方麦区出现大范围降雨，持续时间长、过程雨量大、影响范围广，导致灌浆期小麦光照不足，千粒重下降。特别是河南持续降雨时间与小麦成熟收获期叠加重合，严重“烂场雨”天气造成部分地区小麦萌动发芽，夏粮单产下降明显。</w:t>
      </w:r>
      <w:r>
        <w:rPr>
          <w:rFonts w:hint="eastAsia" w:ascii="思源黑体 CN Medium" w:hAnsi="思源黑体 CN Medium" w:eastAsia="思源黑体 CN Medium" w:cs="思源黑体 CN Medium"/>
          <w:kern w:val="0"/>
          <w:sz w:val="22"/>
          <w:u w:val="single"/>
        </w:rPr>
        <w:t>据最终农情调度，“烂场雨”受灾面积为2790万亩，占全国小麦面积8%，受灾的95%在河南。</w:t>
      </w:r>
      <w:r>
        <w:rPr>
          <w:rFonts w:hint="eastAsia" w:ascii="思源黑体 CN Medium" w:hAnsi="思源黑体 CN Medium" w:eastAsia="思源黑体 CN Medium" w:cs="思源黑体 CN Medium"/>
          <w:kern w:val="0"/>
          <w:sz w:val="22"/>
        </w:rPr>
        <w:t>不过我国小麦年际间产需属于平衡有余，特别是前4年我国小麦连续增产，目前小麦库存充裕，略有减产不会对粮食市场产生大的冲击。</w:t>
      </w:r>
    </w:p>
    <w:p>
      <w:pPr>
        <w:adjustRightInd w:val="0"/>
        <w:snapToGrid w:val="0"/>
        <w:jc w:val="left"/>
        <w:rPr>
          <w:rFonts w:ascii="思源黑体 CN Medium" w:hAnsi="思源黑体 CN Medium" w:eastAsia="思源黑体 CN Medium" w:cs="微软雅黑"/>
        </w:rPr>
      </w:pPr>
    </w:p>
    <w:p>
      <w:pPr>
        <w:adjustRightInd w:val="0"/>
        <w:snapToGrid w:val="0"/>
        <w:jc w:val="left"/>
        <w:rPr>
          <w:rFonts w:ascii="思源黑体 CN Medium" w:hAnsi="思源黑体 CN Medium" w:eastAsia="思源黑体 CN Medium" w:cs="微软雅黑"/>
        </w:rPr>
      </w:pPr>
      <w:r>
        <w:rPr>
          <w:rFonts w:hint="eastAsia" w:ascii="思源黑体 CN Medium" w:hAnsi="思源黑体 CN Medium" w:eastAsia="思源黑体 CN Medium" w:cs="微软雅黑"/>
          <w:bCs/>
        </w:rPr>
        <mc:AlternateContent>
          <mc:Choice Requires="wps">
            <w:drawing>
              <wp:anchor distT="45720" distB="45720" distL="114300" distR="114300" simplePos="0" relativeHeight="251675648" behindDoc="0" locked="0" layoutInCell="1" allowOverlap="1">
                <wp:simplePos x="0" y="0"/>
                <wp:positionH relativeFrom="column">
                  <wp:posOffset>-1842770</wp:posOffset>
                </wp:positionH>
                <wp:positionV relativeFrom="paragraph">
                  <wp:posOffset>120650</wp:posOffset>
                </wp:positionV>
                <wp:extent cx="1557020" cy="2187575"/>
                <wp:effectExtent l="6350" t="6350" r="6350" b="15875"/>
                <wp:wrapSquare wrapText="bothSides"/>
                <wp:docPr id="40" name="文本框 40"/>
                <wp:cNvGraphicFramePr/>
                <a:graphic xmlns:a="http://schemas.openxmlformats.org/drawingml/2006/main">
                  <a:graphicData uri="http://schemas.microsoft.com/office/word/2010/wordprocessingShape">
                    <wps:wsp>
                      <wps:cNvSpPr txBox="1"/>
                      <wps:spPr>
                        <a:xfrm>
                          <a:off x="0" y="0"/>
                          <a:ext cx="1557020" cy="2187575"/>
                        </a:xfrm>
                        <a:prstGeom prst="rect">
                          <a:avLst/>
                        </a:prstGeom>
                        <a:solidFill>
                          <a:srgbClr val="FFFFFF"/>
                        </a:solidFill>
                        <a:ln w="12700" cap="flat" cmpd="sng">
                          <a:solidFill>
                            <a:srgbClr val="C00000"/>
                          </a:solidFill>
                          <a:prstDash val="solid"/>
                          <a:miter/>
                          <a:headEnd type="none" w="med" len="med"/>
                          <a:tailEnd type="none" w="med" len="med"/>
                        </a:ln>
                      </wps:spPr>
                      <wps:txbx>
                        <w:txbxContent>
                          <w:p>
                            <w:pPr>
                              <w:snapToGrid w:val="0"/>
                              <w:rPr>
                                <w:rFonts w:ascii="思源黑体 CN Medium" w:hAnsi="思源黑体 CN Medium" w:eastAsia="思源黑体 CN Medium" w:cs="思源黑体 CN Medium"/>
                                <w:kern w:val="0"/>
                                <w:sz w:val="22"/>
                              </w:rPr>
                            </w:pPr>
                            <w:r>
                              <w:rPr>
                                <w:rFonts w:hint="eastAsia" w:ascii="思源黑体 CN Medium" w:hAnsi="思源黑体 CN Medium" w:eastAsia="思源黑体 CN Medium" w:cs="思源黑体 CN Medium"/>
                                <w:kern w:val="0"/>
                                <w:sz w:val="22"/>
                              </w:rPr>
                              <w:t>我国农业农村部称，我国小麦年际间产需属于平衡有余，特别是2019-2022年我国小麦连续增产，目前小麦库存充裕，略有减产不会对粮食市场产生大的冲击。</w:t>
                            </w:r>
                          </w:p>
                          <w:p/>
                        </w:txbxContent>
                      </wps:txbx>
                      <wps:bodyPr upright="1"/>
                    </wps:wsp>
                  </a:graphicData>
                </a:graphic>
              </wp:anchor>
            </w:drawing>
          </mc:Choice>
          <mc:Fallback>
            <w:pict>
              <v:shape id="_x0000_s1026" o:spid="_x0000_s1026" o:spt="202" type="#_x0000_t202" style="position:absolute;left:0pt;margin-left:-145.1pt;margin-top:9.5pt;height:172.25pt;width:122.6pt;mso-wrap-distance-bottom:3.6pt;mso-wrap-distance-left:9pt;mso-wrap-distance-right:9pt;mso-wrap-distance-top:3.6pt;z-index:251675648;mso-width-relative:page;mso-height-relative:page;" fillcolor="#FFFFFF" filled="t" stroked="t" coordsize="21600,21600" o:gfxdata="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SuKR9oAAAALAQAADwAAAAAAAAAB&#10;ACAAAAAiAAAAZHJzL2Rvd25yZXYueG1sUEsBAhQAFAAAAAgAh07iQHMH/7oOAgAAOgQAAA4AAAAA&#10;AAAAAQAgAAAAKQEAAGRycy9lMm9Eb2MueG1sUEsFBgAAAAAGAAYAWQEAAKkFAAAAAA==&#10;">
                <v:fill on="t" focussize="0,0"/>
                <v:stroke weight="1pt" color="#C00000" joinstyle="miter"/>
                <v:imagedata o:title=""/>
                <o:lock v:ext="edit" aspectratio="f"/>
                <v:textbox>
                  <w:txbxContent>
                    <w:p>
                      <w:pPr>
                        <w:snapToGrid w:val="0"/>
                        <w:rPr>
                          <w:rFonts w:ascii="思源黑体 CN Medium" w:hAnsi="思源黑体 CN Medium" w:eastAsia="思源黑体 CN Medium" w:cs="思源黑体 CN Medium"/>
                          <w:kern w:val="0"/>
                          <w:sz w:val="22"/>
                        </w:rPr>
                      </w:pPr>
                      <w:r>
                        <w:rPr>
                          <w:rFonts w:hint="eastAsia" w:ascii="思源黑体 CN Medium" w:hAnsi="思源黑体 CN Medium" w:eastAsia="思源黑体 CN Medium" w:cs="思源黑体 CN Medium"/>
                          <w:kern w:val="0"/>
                          <w:sz w:val="22"/>
                        </w:rPr>
                        <w:t>我国农业农村部称，我国小麦年际间产需属于平衡有余，特别是2019-2022年我国小麦连续增产，目前小麦库存充裕，略有减产不会对粮食市场产生大的冲击。</w:t>
                      </w:r>
                    </w:p>
                    <w:p/>
                  </w:txbxContent>
                </v:textbox>
                <w10:wrap type="square"/>
              </v:shape>
            </w:pict>
          </mc:Fallback>
        </mc:AlternateContent>
      </w:r>
      <w:r>
        <w:rPr>
          <w:rFonts w:hint="eastAsia" w:ascii="思源黑体 CN Medium" w:hAnsi="思源黑体 CN Medium" w:eastAsia="思源黑体 CN Medium" w:cs="微软雅黑"/>
          <w:b/>
          <w:bCs/>
        </w:rPr>
        <w:t>图表5：2019-2024年中国小麦年度消费量与年末库存比较与预估</w:t>
      </w:r>
      <w:r>
        <w:drawing>
          <wp:inline distT="0" distB="0" distL="114300" distR="114300">
            <wp:extent cx="4510405" cy="2325370"/>
            <wp:effectExtent l="0" t="0" r="635" b="6350"/>
            <wp:docPr id="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pic:cNvPicPr>
                      <a:picLocks noChangeAspect="1"/>
                    </pic:cNvPicPr>
                  </pic:nvPicPr>
                  <pic:blipFill>
                    <a:blip r:embed="rId14"/>
                    <a:stretch>
                      <a:fillRect/>
                    </a:stretch>
                  </pic:blipFill>
                  <pic:spPr>
                    <a:xfrm>
                      <a:off x="0" y="0"/>
                      <a:ext cx="4510405" cy="2325370"/>
                    </a:xfrm>
                    <a:prstGeom prst="rect">
                      <a:avLst/>
                    </a:prstGeom>
                    <a:noFill/>
                    <a:ln>
                      <a:noFill/>
                    </a:ln>
                  </pic:spPr>
                </pic:pic>
              </a:graphicData>
            </a:graphic>
          </wp:inline>
        </w:drawing>
      </w:r>
    </w:p>
    <w:p>
      <w:pPr>
        <w:adjustRightInd w:val="0"/>
        <w:snapToGrid w:val="0"/>
        <w:jc w:val="left"/>
        <w:rPr>
          <w:rFonts w:ascii="思源黑体 CN Medium" w:hAnsi="思源黑体 CN Medium" w:eastAsia="思源黑体 CN Medium" w:cs="微软雅黑"/>
        </w:rPr>
      </w:pPr>
    </w:p>
    <w:p>
      <w:pPr>
        <w:adjustRightInd w:val="0"/>
        <w:snapToGrid w:val="0"/>
        <w:jc w:val="left"/>
        <w:rPr>
          <w:rFonts w:ascii="思源黑体 CN Medium" w:hAnsi="思源黑体 CN Medium" w:eastAsia="思源黑体 CN Medium" w:cs="微软雅黑"/>
          <w:b/>
          <w:bCs/>
        </w:rPr>
      </w:pPr>
      <w:r>
        <w:rPr>
          <w:rFonts w:hint="eastAsia" w:ascii="思源黑体 CN Medium" w:hAnsi="思源黑体 CN Medium" w:eastAsia="思源黑体 CN Medium" w:cs="微软雅黑"/>
          <w:b/>
          <w:bCs/>
        </w:rPr>
        <w:t>2.2  近年我国小麦饲用消费千万吨级别，饲企竞购提振短期行情</w:t>
      </w:r>
    </w:p>
    <w:p>
      <w:pPr>
        <w:adjustRightInd w:val="0"/>
        <w:snapToGrid w:val="0"/>
        <w:jc w:val="left"/>
        <w:rPr>
          <w:rFonts w:ascii="思源黑体 CN Medium" w:hAnsi="思源黑体 CN Medium" w:eastAsia="思源黑体 CN Medium" w:cs="微软雅黑"/>
        </w:rPr>
      </w:pPr>
    </w:p>
    <w:p>
      <w:pPr>
        <w:autoSpaceDE w:val="0"/>
        <w:snapToGrid w:val="0"/>
        <w:ind w:firstLine="420" w:firstLineChars="200"/>
        <w:rPr>
          <w:rFonts w:ascii="思源黑体 CN Medium" w:hAnsi="思源黑体 CN Medium" w:eastAsia="思源黑体 CN Medium" w:cs="思源黑体 CN Medium"/>
          <w:kern w:val="0"/>
          <w:szCs w:val="21"/>
          <w:lang w:bidi="ar"/>
        </w:rPr>
      </w:pPr>
      <w:r>
        <w:rPr>
          <w:rFonts w:hint="eastAsia" w:ascii="思源黑体 CN Medium" w:hAnsi="思源黑体 CN Medium" w:eastAsia="思源黑体 CN Medium" w:cs="思源黑体 CN Medium"/>
          <w:szCs w:val="21"/>
          <w:lang w:bidi="ar"/>
        </w:rPr>
        <w:t>在我国面粉供需宽松格局、制粉企业面粉库存消化偏慢和贸易商恐慌性抛售等利空集中释放，2023年3月中旬起国内小麦市场价格大幅下跌，</w:t>
      </w:r>
      <w:r>
        <w:rPr>
          <w:rFonts w:hint="eastAsia" w:ascii="思源黑体 CN Medium" w:hAnsi="思源黑体 CN Medium" w:eastAsia="思源黑体 CN Medium" w:cs="思源黑体 CN Medium"/>
          <w:kern w:val="0"/>
          <w:szCs w:val="21"/>
          <w:lang w:bidi="ar"/>
        </w:rPr>
        <w:t>与当地玉米价差在百元左右，国产小麦再度“挤进”玉米饲用替代行列。</w:t>
      </w:r>
      <w:r>
        <w:rPr>
          <w:rFonts w:hint="eastAsia" w:ascii="思源黑体 CN Medium" w:hAnsi="思源黑体 CN Medium" w:eastAsia="思源黑体 CN Medium" w:cs="思源黑体 CN Medium"/>
          <w:kern w:val="0"/>
          <w:szCs w:val="21"/>
          <w:u w:val="single"/>
          <w:lang w:bidi="ar"/>
        </w:rPr>
        <w:t>5月下旬我国黄淮地区遭遇“烂场雨”天气，河南局部新小麦集中出现芽麦、萌动或毒素超标情况，市场评估全国小麦降等损失约2000-3000万吨。</w:t>
      </w:r>
      <w:r>
        <w:rPr>
          <w:rFonts w:hint="eastAsia" w:ascii="思源黑体 CN Medium" w:hAnsi="思源黑体 CN Medium" w:eastAsia="思源黑体 CN Medium" w:cs="思源黑体 CN Medium"/>
          <w:kern w:val="0"/>
          <w:szCs w:val="21"/>
          <w:lang w:bidi="ar"/>
        </w:rPr>
        <w:t>河北、山东饲料企业收购60%以内芽麦2200-2360元/吨，部分玉米深加工企业收购30%-60%折干芽麦约2200-2400元/吨，甚至制粉企业愿意收购3%以内芽麦价格2640元/吨左右。</w:t>
      </w:r>
    </w:p>
    <w:p>
      <w:pPr>
        <w:autoSpaceDE w:val="0"/>
        <w:snapToGrid w:val="0"/>
        <w:rPr>
          <w:rFonts w:ascii="思源黑体 CN Medium" w:hAnsi="思源黑体 CN Medium" w:eastAsia="思源黑体 CN Medium" w:cs="思源黑体 CN Medium"/>
          <w:kern w:val="0"/>
          <w:szCs w:val="21"/>
          <w:lang w:bidi="ar"/>
        </w:rPr>
      </w:pPr>
    </w:p>
    <w:p>
      <w:pPr>
        <w:autoSpaceDE w:val="0"/>
        <w:snapToGrid w:val="0"/>
        <w:ind w:firstLine="440" w:firstLineChars="200"/>
        <w:rPr>
          <w:rFonts w:hint="eastAsia" w:ascii="思源黑体 CN Medium" w:hAnsi="思源黑体 CN Medium" w:eastAsia="思源黑体 CN Medium" w:cs="思源黑体 CN Medium"/>
          <w:kern w:val="0"/>
          <w:sz w:val="22"/>
          <w:lang w:bidi="ar"/>
        </w:rPr>
      </w:pPr>
      <w:r>
        <w:rPr>
          <w:rFonts w:hint="eastAsia" w:ascii="思源黑体 CN Medium" w:hAnsi="思源黑体 CN Medium" w:eastAsia="思源黑体 CN Medium" w:cs="思源黑体 CN Medium"/>
          <w:kern w:val="0"/>
          <w:sz w:val="22"/>
          <w:lang w:bidi="ar"/>
        </w:rPr>
        <w:t>受灾害天气导致低质小麦增多和玉米价差推动小麦饲用价值提升，2020年以来</w:t>
      </w:r>
      <w:r>
        <w:rPr>
          <w:rFonts w:hint="eastAsia" w:ascii="思源黑体 CN Medium" w:hAnsi="思源黑体 CN Medium" w:eastAsia="思源黑体 CN Medium" w:cs="思源黑体 CN Medium"/>
          <w:kern w:val="0"/>
          <w:sz w:val="22"/>
          <w:lang w:bidi="ar"/>
        </w:rPr>
        <w:t>我国小麦饲用消费量均在千万吨级别，见图表6。在国内面粉消费需求放缓的大背景下，饲料企业与制粉企业和地方储备库等一同参与小麦竞购，对一定时间段的小麦市场价格起到提振作用。</w:t>
      </w:r>
    </w:p>
    <w:p>
      <w:pPr>
        <w:autoSpaceDE w:val="0"/>
        <w:snapToGrid w:val="0"/>
        <w:ind w:firstLine="440" w:firstLineChars="200"/>
        <w:rPr>
          <w:rFonts w:hint="eastAsia" w:ascii="思源黑体 CN Medium" w:hAnsi="思源黑体 CN Medium" w:eastAsia="思源黑体 CN Medium" w:cs="思源黑体 CN Medium"/>
          <w:kern w:val="0"/>
          <w:sz w:val="22"/>
          <w:lang w:bidi="ar"/>
        </w:rPr>
      </w:pPr>
    </w:p>
    <w:p>
      <w:pPr>
        <w:autoSpaceDE w:val="0"/>
        <w:snapToGrid w:val="0"/>
        <w:ind w:firstLine="440" w:firstLineChars="200"/>
        <w:rPr>
          <w:rFonts w:hint="eastAsia" w:ascii="思源黑体 CN Medium" w:hAnsi="思源黑体 CN Medium" w:eastAsia="思源黑体 CN Medium" w:cs="思源黑体 CN Medium"/>
          <w:kern w:val="0"/>
          <w:sz w:val="22"/>
          <w:lang w:bidi="ar"/>
        </w:rPr>
      </w:pPr>
    </w:p>
    <w:p>
      <w:pPr>
        <w:autoSpaceDE w:val="0"/>
        <w:snapToGrid w:val="0"/>
        <w:ind w:firstLine="440" w:firstLineChars="200"/>
        <w:rPr>
          <w:rFonts w:hint="eastAsia" w:ascii="思源黑体 CN Medium" w:hAnsi="思源黑体 CN Medium" w:eastAsia="思源黑体 CN Medium" w:cs="思源黑体 CN Medium"/>
          <w:kern w:val="0"/>
          <w:sz w:val="22"/>
          <w:lang w:bidi="ar"/>
        </w:rPr>
      </w:pPr>
    </w:p>
    <w:p>
      <w:pPr>
        <w:autoSpaceDE w:val="0"/>
        <w:snapToGrid w:val="0"/>
        <w:ind w:firstLine="440" w:firstLineChars="200"/>
        <w:rPr>
          <w:rFonts w:hint="eastAsia" w:ascii="思源黑体 CN Medium" w:hAnsi="思源黑体 CN Medium" w:eastAsia="思源黑体 CN Medium" w:cs="思源黑体 CN Medium"/>
          <w:kern w:val="0"/>
          <w:sz w:val="22"/>
          <w:lang w:bidi="ar"/>
        </w:rPr>
      </w:pPr>
    </w:p>
    <w:p>
      <w:pPr>
        <w:autoSpaceDE w:val="0"/>
        <w:snapToGrid w:val="0"/>
        <w:ind w:firstLine="440" w:firstLineChars="200"/>
        <w:rPr>
          <w:rFonts w:hint="eastAsia" w:ascii="思源黑体 CN Medium" w:hAnsi="思源黑体 CN Medium" w:eastAsia="思源黑体 CN Medium" w:cs="思源黑体 CN Medium"/>
          <w:kern w:val="0"/>
          <w:sz w:val="22"/>
          <w:lang w:bidi="ar"/>
        </w:rPr>
      </w:pPr>
    </w:p>
    <w:p>
      <w:pPr>
        <w:adjustRightInd w:val="0"/>
        <w:snapToGrid w:val="0"/>
        <w:jc w:val="left"/>
        <w:rPr>
          <w:rFonts w:ascii="思源黑体 CN Medium" w:hAnsi="思源黑体 CN Medium" w:eastAsia="思源黑体 CN Medium" w:cs="微软雅黑"/>
          <w:b/>
          <w:bCs/>
        </w:rPr>
      </w:pPr>
      <w:r>
        <w:rPr>
          <w:rFonts w:hint="eastAsia" w:ascii="思源黑体 CN Medium" w:hAnsi="思源黑体 CN Medium" w:eastAsia="思源黑体 CN Medium" w:cs="微软雅黑"/>
          <w:b/>
          <w:bCs/>
        </w:rPr>
        <w:t>图表6：2015-2024年中国小麦制粉与饲用消费量走势比较</w:t>
      </w:r>
    </w:p>
    <w:p>
      <w:pPr>
        <w:pStyle w:val="41"/>
        <w:adjustRightInd w:val="0"/>
        <w:snapToGrid w:val="0"/>
        <w:ind w:firstLine="0" w:firstLineChars="0"/>
        <w:jc w:val="left"/>
        <w:rPr>
          <w:rFonts w:ascii="思源黑体 CN Medium" w:hAnsi="思源黑体 CN Medium" w:eastAsia="思源黑体 CN Medium" w:cs="微软雅黑"/>
        </w:rPr>
      </w:pPr>
      <w:bookmarkStart w:id="1" w:name="_Hlk140050104"/>
      <w:r>
        <w:rPr>
          <w:rFonts w:hint="eastAsia" w:ascii="思源黑体 CN Medium" w:hAnsi="思源黑体 CN Medium" w:eastAsia="思源黑体 CN Medium" w:cs="微软雅黑"/>
          <w:bCs/>
        </w:rPr>
        <mc:AlternateContent>
          <mc:Choice Requires="wps">
            <w:drawing>
              <wp:anchor distT="45720" distB="45720" distL="114300" distR="114300" simplePos="0" relativeHeight="251676672" behindDoc="0" locked="0" layoutInCell="1" allowOverlap="1">
                <wp:simplePos x="0" y="0"/>
                <wp:positionH relativeFrom="column">
                  <wp:posOffset>-1865630</wp:posOffset>
                </wp:positionH>
                <wp:positionV relativeFrom="paragraph">
                  <wp:posOffset>86995</wp:posOffset>
                </wp:positionV>
                <wp:extent cx="1557020" cy="1737995"/>
                <wp:effectExtent l="6350" t="6350" r="6350" b="8255"/>
                <wp:wrapSquare wrapText="bothSides"/>
                <wp:docPr id="43" name="文本框 43"/>
                <wp:cNvGraphicFramePr/>
                <a:graphic xmlns:a="http://schemas.openxmlformats.org/drawingml/2006/main">
                  <a:graphicData uri="http://schemas.microsoft.com/office/word/2010/wordprocessingShape">
                    <wps:wsp>
                      <wps:cNvSpPr txBox="1"/>
                      <wps:spPr>
                        <a:xfrm>
                          <a:off x="0" y="0"/>
                          <a:ext cx="1557020" cy="1737995"/>
                        </a:xfrm>
                        <a:prstGeom prst="rect">
                          <a:avLst/>
                        </a:prstGeom>
                        <a:solidFill>
                          <a:srgbClr val="FFFFFF"/>
                        </a:solidFill>
                        <a:ln w="12700" cap="flat" cmpd="sng">
                          <a:solidFill>
                            <a:srgbClr val="C00000"/>
                          </a:solidFill>
                          <a:prstDash val="solid"/>
                          <a:miter/>
                          <a:headEnd type="none" w="med" len="med"/>
                          <a:tailEnd type="none" w="med" len="med"/>
                        </a:ln>
                      </wps:spPr>
                      <wps:txbx>
                        <w:txbxContent>
                          <w:p>
                            <w:pPr>
                              <w:snapToGrid w:val="0"/>
                            </w:pPr>
                            <w:r>
                              <w:rPr>
                                <w:rFonts w:hint="eastAsia" w:ascii="思源黑体 CN Medium" w:hAnsi="思源黑体 CN Medium" w:eastAsia="思源黑体 CN Medium" w:cs="思源黑体 CN Medium"/>
                                <w:kern w:val="0"/>
                                <w:sz w:val="22"/>
                                <w:lang w:bidi="ar"/>
                              </w:rPr>
                              <w:t>受灾害天气导致低质小麦增多和玉米价差推动小麦饲用价值提升，2020年以来我国小麦饲用消费量均在千万吨级别。</w:t>
                            </w:r>
                          </w:p>
                        </w:txbxContent>
                      </wps:txbx>
                      <wps:bodyPr upright="1"/>
                    </wps:wsp>
                  </a:graphicData>
                </a:graphic>
              </wp:anchor>
            </w:drawing>
          </mc:Choice>
          <mc:Fallback>
            <w:pict>
              <v:shape id="_x0000_s1026" o:spid="_x0000_s1026" o:spt="202" type="#_x0000_t202" style="position:absolute;left:0pt;margin-left:-146.9pt;margin-top:6.85pt;height:136.85pt;width:122.6pt;mso-wrap-distance-bottom:3.6pt;mso-wrap-distance-left:9pt;mso-wrap-distance-right:9pt;mso-wrap-distance-top:3.6pt;z-index:251676672;mso-width-relative:page;mso-height-relative:page;" fillcolor="#FFFFFF" filled="t" stroked="t" coordsize="21600,21600" o:gfxdata="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27nAbcAAAACwEAAA8AAAAAAAAA&#10;AQAgAAAAIgAAAGRycy9kb3ducmV2LnhtbFBLAQIUABQAAAAIAIdO4kDRx+S1DQIAADoEAAAOAAAA&#10;AAAAAAEAIAAAACsBAABkcnMvZTJvRG9jLnhtbFBLBQYAAAAABgAGAFkBAACqBQAAAAA=&#10;">
                <v:fill on="t" focussize="0,0"/>
                <v:stroke weight="1pt" color="#C00000" joinstyle="miter"/>
                <v:imagedata o:title=""/>
                <o:lock v:ext="edit" aspectratio="f"/>
                <v:textbox>
                  <w:txbxContent>
                    <w:p>
                      <w:pPr>
                        <w:snapToGrid w:val="0"/>
                      </w:pPr>
                      <w:r>
                        <w:rPr>
                          <w:rFonts w:hint="eastAsia" w:ascii="思源黑体 CN Medium" w:hAnsi="思源黑体 CN Medium" w:eastAsia="思源黑体 CN Medium" w:cs="思源黑体 CN Medium"/>
                          <w:kern w:val="0"/>
                          <w:sz w:val="22"/>
                          <w:lang w:bidi="ar"/>
                        </w:rPr>
                        <w:t>受灾害天气导致低质小麦增多和玉米价差推动小麦饲用价值提升，2020年以来我国小麦饲用消费量均在千万吨级别。</w:t>
                      </w:r>
                    </w:p>
                  </w:txbxContent>
                </v:textbox>
                <w10:wrap type="square"/>
              </v:shape>
            </w:pict>
          </mc:Fallback>
        </mc:AlternateContent>
      </w:r>
      <w:r>
        <w:drawing>
          <wp:inline distT="0" distB="0" distL="114300" distR="114300">
            <wp:extent cx="4338320" cy="2438400"/>
            <wp:effectExtent l="0" t="0" r="508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5"/>
                    <a:stretch>
                      <a:fillRect/>
                    </a:stretch>
                  </pic:blipFill>
                  <pic:spPr>
                    <a:xfrm>
                      <a:off x="0" y="0"/>
                      <a:ext cx="4338320" cy="2438400"/>
                    </a:xfrm>
                    <a:prstGeom prst="rect">
                      <a:avLst/>
                    </a:prstGeom>
                    <a:noFill/>
                    <a:ln>
                      <a:noFill/>
                    </a:ln>
                  </pic:spPr>
                </pic:pic>
              </a:graphicData>
            </a:graphic>
          </wp:inline>
        </w:drawing>
      </w:r>
    </w:p>
    <w:bookmarkEnd w:id="1"/>
    <w:p>
      <w:pPr>
        <w:autoSpaceDE w:val="0"/>
        <w:snapToGrid w:val="0"/>
        <w:rPr>
          <w:rFonts w:ascii="思源黑体 CN Medium" w:hAnsi="思源黑体 CN Medium" w:eastAsia="思源黑体 CN Medium" w:cs="思源黑体 CN Medium"/>
          <w:kern w:val="0"/>
          <w:sz w:val="22"/>
          <w:lang w:bidi="ar"/>
        </w:rPr>
      </w:pPr>
    </w:p>
    <w:p>
      <w:pPr>
        <w:autoSpaceDE w:val="0"/>
        <w:snapToGrid w:val="0"/>
        <w:rPr>
          <w:rFonts w:ascii="思源黑体 CN Medium" w:hAnsi="思源黑体 CN Medium" w:eastAsia="思源黑体 CN Medium" w:cs="思源黑体 CN Medium"/>
          <w:b/>
          <w:bCs/>
          <w:kern w:val="0"/>
          <w:sz w:val="22"/>
          <w:lang w:bidi="ar"/>
        </w:rPr>
      </w:pPr>
      <w:r>
        <w:rPr>
          <w:rFonts w:hint="eastAsia" w:ascii="思源黑体 CN Medium" w:hAnsi="思源黑体 CN Medium" w:eastAsia="思源黑体 CN Medium" w:cs="思源黑体 CN Medium"/>
          <w:b/>
          <w:bCs/>
          <w:kern w:val="0"/>
          <w:sz w:val="22"/>
          <w:lang w:bidi="ar"/>
        </w:rPr>
        <w:t>2.3  最低收购价小麦政策影响度下降，地方轮储收购更具市场化</w:t>
      </w:r>
    </w:p>
    <w:p>
      <w:pPr>
        <w:autoSpaceDE w:val="0"/>
        <w:snapToGrid w:val="0"/>
        <w:rPr>
          <w:rFonts w:ascii="思源黑体 CN Medium" w:hAnsi="思源黑体 CN Medium" w:eastAsia="思源黑体 CN Medium" w:cs="思源黑体 CN Medium"/>
          <w:kern w:val="0"/>
          <w:sz w:val="22"/>
          <w:lang w:bidi="ar"/>
        </w:rPr>
      </w:pPr>
    </w:p>
    <w:p>
      <w:pPr>
        <w:autoSpaceDE w:val="0"/>
        <w:snapToGrid w:val="0"/>
        <w:ind w:firstLine="440" w:firstLineChars="200"/>
        <w:rPr>
          <w:rFonts w:ascii="思源黑体 CN Medium" w:hAnsi="思源黑体 CN Medium" w:eastAsia="思源黑体 CN Medium" w:cs="思源黑体 CN Medium"/>
          <w:kern w:val="0"/>
          <w:sz w:val="22"/>
          <w:lang w:bidi="ar"/>
        </w:rPr>
      </w:pPr>
      <w:r>
        <w:rPr>
          <w:rFonts w:hint="eastAsia" w:ascii="思源黑体 CN Medium" w:hAnsi="思源黑体 CN Medium" w:eastAsia="思源黑体 CN Medium" w:cs="思源黑体 CN Medium"/>
          <w:kern w:val="0"/>
          <w:sz w:val="22"/>
          <w:lang w:bidi="ar"/>
        </w:rPr>
        <w:t>2023年我国最低收购价小麦拍卖底价为2410元/吨（三等白麦，下同），2023年产小麦最低收购价为2340元/吨，新公布的2024年产小麦最低收购价为2360元/吨。一般来说，我国政府调控小麦市场购销的主要政策手段有最低收购价小麦收购、最低收购价小麦拍卖、地方政府储备小麦轮换和新疆小麦临储收购与拍卖。不过，近年来我国推动粮食市场化收购为主导，推进农业保险保障农民保本增收为方向，我国最低收购价小麦收购量已连续三年为零，并且最低收购价小麦投放时间短、竞拍资格限制等减弱了市场影响度，2022年托市麦拍卖成交量不足1000吨，2023年成交量仅121万吨。</w:t>
      </w:r>
    </w:p>
    <w:p>
      <w:pPr>
        <w:adjustRightInd w:val="0"/>
        <w:snapToGrid w:val="0"/>
        <w:jc w:val="left"/>
        <w:rPr>
          <w:rFonts w:ascii="思源黑体 CN Medium" w:hAnsi="思源黑体 CN Medium" w:eastAsia="思源黑体 CN Medium" w:cs="微软雅黑"/>
        </w:rPr>
      </w:pPr>
    </w:p>
    <w:p>
      <w:pPr>
        <w:adjustRightInd w:val="0"/>
        <w:snapToGrid w:val="0"/>
        <w:jc w:val="left"/>
        <w:rPr>
          <w:rFonts w:ascii="思源黑体 CN Medium" w:hAnsi="思源黑体 CN Medium" w:eastAsia="思源黑体 CN Medium" w:cs="微软雅黑"/>
        </w:rPr>
      </w:pPr>
      <w:r>
        <w:rPr>
          <w:rFonts w:hint="eastAsia" w:ascii="思源黑体 CN Medium" w:hAnsi="思源黑体 CN Medium" w:eastAsia="思源黑体 CN Medium" w:cs="微软雅黑"/>
          <w:b/>
          <w:bCs/>
        </w:rPr>
        <w:t>图表7：2015-2023年我国托市麦拍卖与收购底价比较</w:t>
      </w:r>
    </w:p>
    <w:p>
      <w:pPr>
        <w:adjustRightInd w:val="0"/>
        <w:snapToGrid w:val="0"/>
        <w:jc w:val="left"/>
        <w:rPr>
          <w:rFonts w:ascii="思源黑体 CN Medium" w:hAnsi="思源黑体 CN Medium" w:eastAsia="思源黑体 CN Medium" w:cs="微软雅黑"/>
        </w:rPr>
      </w:pPr>
      <w:r>
        <w:rPr>
          <w:rFonts w:hint="eastAsia" w:ascii="思源黑体 CN Medium" w:hAnsi="思源黑体 CN Medium" w:eastAsia="思源黑体 CN Medium" w:cs="微软雅黑"/>
          <w:bCs/>
        </w:rPr>
        <mc:AlternateContent>
          <mc:Choice Requires="wps">
            <w:drawing>
              <wp:anchor distT="45720" distB="45720" distL="114300" distR="114300" simplePos="0" relativeHeight="251677696" behindDoc="0" locked="0" layoutInCell="1" allowOverlap="1">
                <wp:simplePos x="0" y="0"/>
                <wp:positionH relativeFrom="column">
                  <wp:posOffset>-1835150</wp:posOffset>
                </wp:positionH>
                <wp:positionV relativeFrom="paragraph">
                  <wp:posOffset>55245</wp:posOffset>
                </wp:positionV>
                <wp:extent cx="1557020" cy="2697480"/>
                <wp:effectExtent l="6350" t="6350" r="6350" b="8890"/>
                <wp:wrapSquare wrapText="bothSides"/>
                <wp:docPr id="48" name="文本框 48"/>
                <wp:cNvGraphicFramePr/>
                <a:graphic xmlns:a="http://schemas.openxmlformats.org/drawingml/2006/main">
                  <a:graphicData uri="http://schemas.microsoft.com/office/word/2010/wordprocessingShape">
                    <wps:wsp>
                      <wps:cNvSpPr txBox="1"/>
                      <wps:spPr>
                        <a:xfrm>
                          <a:off x="0" y="0"/>
                          <a:ext cx="1557020" cy="2697480"/>
                        </a:xfrm>
                        <a:prstGeom prst="rect">
                          <a:avLst/>
                        </a:prstGeom>
                        <a:solidFill>
                          <a:srgbClr val="FFFFFF"/>
                        </a:solidFill>
                        <a:ln w="12700" cap="flat" cmpd="sng">
                          <a:solidFill>
                            <a:srgbClr val="C00000"/>
                          </a:solidFill>
                          <a:prstDash val="solid"/>
                          <a:miter/>
                          <a:headEnd type="none" w="med" len="med"/>
                          <a:tailEnd type="none" w="med" len="med"/>
                        </a:ln>
                      </wps:spPr>
                      <wps:txbx>
                        <w:txbxContent>
                          <w:p>
                            <w:pPr>
                              <w:autoSpaceDE w:val="0"/>
                              <w:snapToGrid w:val="0"/>
                              <w:rPr>
                                <w:rFonts w:ascii="思源黑体 CN Medium" w:hAnsi="思源黑体 CN Medium" w:eastAsia="思源黑体 CN Medium" w:cs="思源黑体 CN Medium"/>
                                <w:kern w:val="0"/>
                                <w:sz w:val="22"/>
                                <w:lang w:bidi="ar"/>
                              </w:rPr>
                            </w:pPr>
                            <w:r>
                              <w:rPr>
                                <w:rFonts w:hint="eastAsia" w:ascii="思源黑体 CN Medium" w:hAnsi="思源黑体 CN Medium" w:eastAsia="思源黑体 CN Medium" w:cs="思源黑体 CN Medium"/>
                                <w:kern w:val="0"/>
                                <w:sz w:val="22"/>
                                <w:lang w:bidi="ar"/>
                              </w:rPr>
                              <w:t>近年来我国推动粮食市场化收购为主导，推进农业保险保障农民保本增收为方向，我国最低收购价小麦收购量已连续三年为零；2022年托市麦拍卖成交量不足1000吨，2023年成交量仅121万吨。</w:t>
                            </w:r>
                          </w:p>
                          <w:p/>
                        </w:txbxContent>
                      </wps:txbx>
                      <wps:bodyPr upright="1"/>
                    </wps:wsp>
                  </a:graphicData>
                </a:graphic>
              </wp:anchor>
            </w:drawing>
          </mc:Choice>
          <mc:Fallback>
            <w:pict>
              <v:shape id="_x0000_s1026" o:spid="_x0000_s1026" o:spt="202" type="#_x0000_t202" style="position:absolute;left:0pt;margin-left:-144.5pt;margin-top:4.35pt;height:212.4pt;width:122.6pt;mso-wrap-distance-bottom:3.6pt;mso-wrap-distance-left:9pt;mso-wrap-distance-right:9pt;mso-wrap-distance-top:3.6pt;z-index:251677696;mso-width-relative:page;mso-height-relative:page;" fillcolor="#FFFFFF" filled="t" stroked="t" coordsize="21600,21600" o:gfxdata="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MJGl22wAAAAoBAAAPAAAAAAAA&#10;AAEAIAAAACIAAABkcnMvZG93bnJldi54bWxQSwECFAAUAAAACACHTuJAtTjlWg8CAAA6BAAADgAA&#10;AAAAAAABACAAAAAqAQAAZHJzL2Uyb0RvYy54bWxQSwUGAAAAAAYABgBZAQAAqwUAAAAA&#10;">
                <v:fill on="t" focussize="0,0"/>
                <v:stroke weight="1pt" color="#C00000" joinstyle="miter"/>
                <v:imagedata o:title=""/>
                <o:lock v:ext="edit" aspectratio="f"/>
                <v:textbox>
                  <w:txbxContent>
                    <w:p>
                      <w:pPr>
                        <w:autoSpaceDE w:val="0"/>
                        <w:snapToGrid w:val="0"/>
                        <w:rPr>
                          <w:rFonts w:ascii="思源黑体 CN Medium" w:hAnsi="思源黑体 CN Medium" w:eastAsia="思源黑体 CN Medium" w:cs="思源黑体 CN Medium"/>
                          <w:kern w:val="0"/>
                          <w:sz w:val="22"/>
                          <w:lang w:bidi="ar"/>
                        </w:rPr>
                      </w:pPr>
                      <w:r>
                        <w:rPr>
                          <w:rFonts w:hint="eastAsia" w:ascii="思源黑体 CN Medium" w:hAnsi="思源黑体 CN Medium" w:eastAsia="思源黑体 CN Medium" w:cs="思源黑体 CN Medium"/>
                          <w:kern w:val="0"/>
                          <w:sz w:val="22"/>
                          <w:lang w:bidi="ar"/>
                        </w:rPr>
                        <w:t>近年来我国推动粮食市场化收购为主导，推进农业保险保障农民保本增收为方向，我国最低收购价小麦收购量已连续三年为零；2022年托市麦拍卖成交量不足1000吨，2023年成交量仅121万吨。</w:t>
                      </w:r>
                    </w:p>
                    <w:p/>
                  </w:txbxContent>
                </v:textbox>
                <w10:wrap type="square"/>
              </v:shape>
            </w:pict>
          </mc:Fallback>
        </mc:AlternateContent>
      </w:r>
      <w:r>
        <w:drawing>
          <wp:inline distT="0" distB="0" distL="114300" distR="114300">
            <wp:extent cx="4456430" cy="2462530"/>
            <wp:effectExtent l="0" t="0" r="8890" b="635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6"/>
                    <a:stretch>
                      <a:fillRect/>
                    </a:stretch>
                  </pic:blipFill>
                  <pic:spPr>
                    <a:xfrm>
                      <a:off x="0" y="0"/>
                      <a:ext cx="4456430" cy="2462530"/>
                    </a:xfrm>
                    <a:prstGeom prst="rect">
                      <a:avLst/>
                    </a:prstGeom>
                    <a:noFill/>
                    <a:ln>
                      <a:noFill/>
                    </a:ln>
                  </pic:spPr>
                </pic:pic>
              </a:graphicData>
            </a:graphic>
          </wp:inline>
        </w:drawing>
      </w:r>
    </w:p>
    <w:p>
      <w:pPr>
        <w:adjustRightInd w:val="0"/>
        <w:snapToGrid w:val="0"/>
        <w:jc w:val="left"/>
        <w:rPr>
          <w:rFonts w:ascii="思源黑体 CN Medium" w:hAnsi="思源黑体 CN Medium" w:eastAsia="思源黑体 CN Medium" w:cs="微软雅黑"/>
        </w:rPr>
      </w:pPr>
    </w:p>
    <w:p>
      <w:pPr>
        <w:adjustRightInd w:val="0"/>
        <w:snapToGrid w:val="0"/>
        <w:jc w:val="left"/>
        <w:rPr>
          <w:rFonts w:ascii="思源黑体 CN Medium" w:hAnsi="思源黑体 CN Medium" w:eastAsia="思源黑体 CN Medium" w:cs="微软雅黑"/>
        </w:rPr>
      </w:pPr>
      <w:r>
        <w:rPr>
          <w:rFonts w:hint="eastAsia" w:ascii="思源黑体 CN Medium" w:hAnsi="思源黑体 CN Medium" w:eastAsia="思源黑体 CN Medium" w:cs="微软雅黑"/>
          <w:b/>
          <w:bCs/>
        </w:rPr>
        <w:t>2.4  时隔27年我国小麦进口量再登千万吨台阶，主要来源仍为四国</w:t>
      </w:r>
    </w:p>
    <w:p>
      <w:pPr>
        <w:adjustRightInd w:val="0"/>
        <w:snapToGrid w:val="0"/>
        <w:jc w:val="left"/>
        <w:rPr>
          <w:rFonts w:ascii="思源黑体 CN Medium" w:hAnsi="思源黑体 CN Medium" w:eastAsia="思源黑体 CN Medium" w:cs="微软雅黑"/>
        </w:rPr>
      </w:pPr>
    </w:p>
    <w:p>
      <w:pPr>
        <w:adjustRightInd w:val="0"/>
        <w:snapToGrid w:val="0"/>
        <w:ind w:firstLine="420" w:firstLineChars="200"/>
        <w:jc w:val="left"/>
        <w:rPr>
          <w:rFonts w:ascii="思源黑体 CN Medium" w:hAnsi="思源黑体 CN Medium" w:eastAsia="思源黑体 CN Medium" w:cs="微软雅黑"/>
        </w:rPr>
      </w:pPr>
      <w:r>
        <w:rPr>
          <w:rFonts w:hint="eastAsia" w:ascii="思源黑体 CN Medium" w:hAnsi="思源黑体 CN Medium" w:eastAsia="思源黑体 CN Medium" w:cs="微软雅黑"/>
        </w:rPr>
        <w:t>根据中国海关网站公布数据，2023年1月-12我国累计进口小麦1187.85万吨，较上年同期增长20.3%，进口年均价362美元/吨，较上年下降5.5%。2023年我国小麦总进口量不仅是1992年以来最高，也是时隔27年再次登上千万吨台阶。此外，2021年以来我国小麦进口已连续三年超过进口关税配额总量即963.6万吨，相似情况的还有进口玉米，因为视国内市场需求和政府战略要求，粮食谷物实际贸易量可以不受WTO规定配额和税费限制。</w:t>
      </w:r>
    </w:p>
    <w:p>
      <w:pPr>
        <w:adjustRightInd w:val="0"/>
        <w:snapToGrid w:val="0"/>
        <w:jc w:val="left"/>
        <w:rPr>
          <w:rFonts w:ascii="思源黑体 CN Medium" w:hAnsi="思源黑体 CN Medium" w:eastAsia="思源黑体 CN Medium" w:cs="微软雅黑"/>
        </w:rPr>
      </w:pPr>
    </w:p>
    <w:p>
      <w:pPr>
        <w:adjustRightInd w:val="0"/>
        <w:snapToGrid w:val="0"/>
        <w:jc w:val="left"/>
        <w:rPr>
          <w:rFonts w:ascii="思源黑体 CN Medium" w:hAnsi="思源黑体 CN Medium" w:eastAsia="思源黑体 CN Medium" w:cs="微软雅黑"/>
        </w:rPr>
      </w:pPr>
      <w:r>
        <w:rPr>
          <w:rFonts w:hint="eastAsia" w:ascii="思源黑体 CN Medium" w:hAnsi="思源黑体 CN Medium" w:eastAsia="思源黑体 CN Medium" w:cs="微软雅黑"/>
          <w:b/>
          <w:bCs/>
        </w:rPr>
        <w:t>图表8：2014-2023年中国小麦进口数量走势</w:t>
      </w:r>
    </w:p>
    <w:p>
      <w:pPr>
        <w:adjustRightInd w:val="0"/>
        <w:snapToGrid w:val="0"/>
        <w:jc w:val="left"/>
        <w:rPr>
          <w:rFonts w:ascii="思源黑体 CN Medium" w:hAnsi="思源黑体 CN Medium" w:eastAsia="思源黑体 CN Medium" w:cs="微软雅黑"/>
        </w:rPr>
      </w:pPr>
      <w:r>
        <w:rPr>
          <w:rFonts w:hint="eastAsia" w:ascii="思源黑体 CN Medium" w:hAnsi="思源黑体 CN Medium" w:eastAsia="思源黑体 CN Medium" w:cs="微软雅黑"/>
          <w:bCs/>
        </w:rPr>
        <mc:AlternateContent>
          <mc:Choice Requires="wps">
            <w:drawing>
              <wp:anchor distT="45720" distB="45720" distL="114300" distR="114300" simplePos="0" relativeHeight="251678720" behindDoc="0" locked="0" layoutInCell="1" allowOverlap="1">
                <wp:simplePos x="0" y="0"/>
                <wp:positionH relativeFrom="column">
                  <wp:posOffset>-1812290</wp:posOffset>
                </wp:positionH>
                <wp:positionV relativeFrom="paragraph">
                  <wp:posOffset>120650</wp:posOffset>
                </wp:positionV>
                <wp:extent cx="1557020" cy="2378075"/>
                <wp:effectExtent l="6350" t="6350" r="6350" b="8255"/>
                <wp:wrapSquare wrapText="bothSides"/>
                <wp:docPr id="50" name="文本框 50"/>
                <wp:cNvGraphicFramePr/>
                <a:graphic xmlns:a="http://schemas.openxmlformats.org/drawingml/2006/main">
                  <a:graphicData uri="http://schemas.microsoft.com/office/word/2010/wordprocessingShape">
                    <wps:wsp>
                      <wps:cNvSpPr txBox="1"/>
                      <wps:spPr>
                        <a:xfrm>
                          <a:off x="0" y="0"/>
                          <a:ext cx="1557020" cy="2378075"/>
                        </a:xfrm>
                        <a:prstGeom prst="rect">
                          <a:avLst/>
                        </a:prstGeom>
                        <a:solidFill>
                          <a:srgbClr val="FFFFFF"/>
                        </a:solidFill>
                        <a:ln w="12700" cap="flat" cmpd="sng">
                          <a:solidFill>
                            <a:srgbClr val="C00000"/>
                          </a:solidFill>
                          <a:prstDash val="solid"/>
                          <a:miter/>
                          <a:headEnd type="none" w="med" len="med"/>
                          <a:tailEnd type="none" w="med" len="med"/>
                        </a:ln>
                      </wps:spPr>
                      <wps:txbx>
                        <w:txbxContent>
                          <w:p>
                            <w:pPr>
                              <w:snapToGrid w:val="0"/>
                            </w:pPr>
                            <w:r>
                              <w:rPr>
                                <w:rFonts w:hint="eastAsia" w:ascii="思源黑体 CN Medium" w:hAnsi="思源黑体 CN Medium" w:eastAsia="思源黑体 CN Medium" w:cs="微软雅黑"/>
                              </w:rPr>
                              <w:t>2023年1月-12我国累计进口小麦1187.85万吨，较上年同期增长20.3%，进口年均价362美元/吨，较上年下降5.5%；这不仅是1992年以来最高，也是时隔27年再次登上千万吨台阶。</w:t>
                            </w:r>
                          </w:p>
                        </w:txbxContent>
                      </wps:txbx>
                      <wps:bodyPr upright="1"/>
                    </wps:wsp>
                  </a:graphicData>
                </a:graphic>
              </wp:anchor>
            </w:drawing>
          </mc:Choice>
          <mc:Fallback>
            <w:pict>
              <v:shape id="_x0000_s1026" o:spid="_x0000_s1026" o:spt="202" type="#_x0000_t202" style="position:absolute;left:0pt;margin-left:-142.7pt;margin-top:9.5pt;height:187.25pt;width:122.6pt;mso-wrap-distance-bottom:3.6pt;mso-wrap-distance-left:9pt;mso-wrap-distance-right:9pt;mso-wrap-distance-top:3.6pt;z-index:251678720;mso-width-relative:page;mso-height-relative:page;" fillcolor="#FFFFFF" filled="t" stroked="t" coordsize="21600,21600" o:gfxdata="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Sxsmx3AAAAAsBAAAPAAAAAAAAAAEA&#10;IAAAACIAAABkcnMvZG93bnJldi54bWxQSwECFAAUAAAACACHTuJABW4SHgsCAAA6BAAADgAAAAAA&#10;AAABACAAAAArAQAAZHJzL2Uyb0RvYy54bWxQSwUGAAAAAAYABgBZAQAAqAUAAAAA&#10;">
                <v:fill on="t" focussize="0,0"/>
                <v:stroke weight="1pt" color="#C00000" joinstyle="miter"/>
                <v:imagedata o:title=""/>
                <o:lock v:ext="edit" aspectratio="f"/>
                <v:textbox>
                  <w:txbxContent>
                    <w:p>
                      <w:pPr>
                        <w:snapToGrid w:val="0"/>
                      </w:pPr>
                      <w:r>
                        <w:rPr>
                          <w:rFonts w:hint="eastAsia" w:ascii="思源黑体 CN Medium" w:hAnsi="思源黑体 CN Medium" w:eastAsia="思源黑体 CN Medium" w:cs="微软雅黑"/>
                        </w:rPr>
                        <w:t>2023年1月-12我国累计进口小麦1187.85万吨，较上年同期增长20.3%，进口年均价362美元/吨，较上年下降5.5%；这不仅是1992年以来最高，也是时隔27年再次登上千万吨台阶。</w:t>
                      </w:r>
                    </w:p>
                  </w:txbxContent>
                </v:textbox>
                <w10:wrap type="square"/>
              </v:shape>
            </w:pict>
          </mc:Fallback>
        </mc:AlternateContent>
      </w:r>
      <w:r>
        <w:drawing>
          <wp:inline distT="0" distB="0" distL="114300" distR="114300">
            <wp:extent cx="4182110" cy="2414270"/>
            <wp:effectExtent l="0" t="0" r="8890" b="889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17"/>
                    <a:stretch>
                      <a:fillRect/>
                    </a:stretch>
                  </pic:blipFill>
                  <pic:spPr>
                    <a:xfrm>
                      <a:off x="0" y="0"/>
                      <a:ext cx="4182110" cy="2414270"/>
                    </a:xfrm>
                    <a:prstGeom prst="rect">
                      <a:avLst/>
                    </a:prstGeom>
                    <a:noFill/>
                    <a:ln>
                      <a:noFill/>
                    </a:ln>
                  </pic:spPr>
                </pic:pic>
              </a:graphicData>
            </a:graphic>
          </wp:inline>
        </w:drawing>
      </w:r>
    </w:p>
    <w:p>
      <w:pPr>
        <w:adjustRightInd w:val="0"/>
        <w:snapToGrid w:val="0"/>
        <w:jc w:val="left"/>
        <w:rPr>
          <w:rFonts w:ascii="思源黑体 CN Medium" w:hAnsi="思源黑体 CN Medium" w:eastAsia="思源黑体 CN Medium" w:cs="微软雅黑"/>
        </w:rPr>
      </w:pPr>
    </w:p>
    <w:p>
      <w:pPr>
        <w:adjustRightInd w:val="0"/>
        <w:snapToGrid w:val="0"/>
        <w:jc w:val="left"/>
        <w:rPr>
          <w:rFonts w:ascii="思源黑体 CN Medium" w:hAnsi="思源黑体 CN Medium" w:eastAsia="思源黑体 CN Medium" w:cs="微软雅黑"/>
        </w:rPr>
      </w:pPr>
      <w:r>
        <w:rPr>
          <w:rFonts w:hint="eastAsia" w:ascii="思源黑体 CN Medium" w:hAnsi="思源黑体 CN Medium" w:eastAsia="思源黑体 CN Medium" w:cs="微软雅黑"/>
          <w:b/>
          <w:bCs/>
        </w:rPr>
        <w:t>图表9：2023年中国小麦进口分国别月度数量比较</w:t>
      </w:r>
    </w:p>
    <w:p>
      <w:pPr>
        <w:adjustRightInd w:val="0"/>
        <w:snapToGrid w:val="0"/>
        <w:jc w:val="left"/>
        <w:rPr>
          <w:rFonts w:ascii="思源黑体 CN Medium" w:hAnsi="思源黑体 CN Medium" w:eastAsia="思源黑体 CN Medium" w:cs="微软雅黑"/>
        </w:rPr>
      </w:pPr>
      <w:r>
        <w:drawing>
          <wp:inline distT="0" distB="0" distL="114300" distR="114300">
            <wp:extent cx="4159885" cy="2072005"/>
            <wp:effectExtent l="0" t="0" r="635" b="635"/>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18"/>
                    <a:stretch>
                      <a:fillRect/>
                    </a:stretch>
                  </pic:blipFill>
                  <pic:spPr>
                    <a:xfrm>
                      <a:off x="0" y="0"/>
                      <a:ext cx="4159885" cy="2072005"/>
                    </a:xfrm>
                    <a:prstGeom prst="rect">
                      <a:avLst/>
                    </a:prstGeom>
                    <a:noFill/>
                    <a:ln>
                      <a:noFill/>
                    </a:ln>
                  </pic:spPr>
                </pic:pic>
              </a:graphicData>
            </a:graphic>
          </wp:inline>
        </w:drawing>
      </w:r>
    </w:p>
    <w:p>
      <w:pPr>
        <w:adjustRightInd w:val="0"/>
        <w:snapToGrid w:val="0"/>
        <w:jc w:val="left"/>
        <w:rPr>
          <w:rFonts w:ascii="思源黑体 CN Medium" w:hAnsi="思源黑体 CN Medium" w:eastAsia="思源黑体 CN Medium" w:cs="微软雅黑"/>
          <w:b/>
          <w:bCs/>
        </w:rPr>
      </w:pPr>
    </w:p>
    <w:p>
      <w:pPr>
        <w:adjustRightInd w:val="0"/>
        <w:snapToGrid w:val="0"/>
        <w:ind w:firstLine="420" w:firstLineChars="200"/>
        <w:jc w:val="left"/>
        <w:rPr>
          <w:rFonts w:ascii="思源黑体 CN Medium" w:hAnsi="思源黑体 CN Medium" w:eastAsia="思源黑体 CN Medium" w:cs="微软雅黑"/>
        </w:rPr>
      </w:pPr>
      <w:r>
        <w:rPr>
          <w:rFonts w:hint="eastAsia" w:ascii="思源黑体 CN Medium" w:hAnsi="思源黑体 CN Medium" w:eastAsia="思源黑体 CN Medium" w:cs="微软雅黑"/>
        </w:rPr>
        <w:t>2023年我国进口小麦来源国前四位是澳大利亚58%，较上年持平；加拿大近22%，较上年提高4%；美国近8%，较上年提高2%；法国近7%，较上年下降10%。</w:t>
      </w:r>
    </w:p>
    <w:p>
      <w:pPr>
        <w:numPr>
          <w:ilvl w:val="0"/>
          <w:numId w:val="1"/>
        </w:numPr>
        <w:adjustRightInd w:val="0"/>
        <w:snapToGrid w:val="0"/>
        <w:ind w:left="0" w:firstLine="420" w:firstLineChars="200"/>
        <w:jc w:val="left"/>
        <w:rPr>
          <w:rFonts w:ascii="思源黑体 CN Medium" w:hAnsi="思源黑体 CN Medium" w:eastAsia="思源黑体 CN Medium" w:cs="思源黑体 CN Medium"/>
          <w:kern w:val="0"/>
          <w:szCs w:val="21"/>
        </w:rPr>
      </w:pPr>
      <w:r>
        <w:rPr>
          <w:rFonts w:hint="eastAsia" w:ascii="思源黑体 CN Medium" w:hAnsi="思源黑体 CN Medium" w:eastAsia="思源黑体 CN Medium" w:cs="微软雅黑"/>
        </w:rPr>
        <w:t>近两年受多降雨影响，澳大利亚小麦饲料级供应增加，2022/23年度创纪录丰产约4055万吨，但2023/24年度下降37%至2550万吨，因此2023年我国进口澳小麦大量集中到港在1-5月份。</w:t>
      </w:r>
    </w:p>
    <w:p>
      <w:pPr>
        <w:numPr>
          <w:ilvl w:val="0"/>
          <w:numId w:val="1"/>
        </w:numPr>
        <w:adjustRightInd w:val="0"/>
        <w:snapToGrid w:val="0"/>
        <w:ind w:left="0" w:firstLine="420" w:firstLineChars="200"/>
        <w:jc w:val="left"/>
        <w:rPr>
          <w:rFonts w:ascii="思源黑体 CN Medium" w:hAnsi="思源黑体 CN Medium" w:eastAsia="思源黑体 CN Medium" w:cs="思源黑体 CN Medium"/>
          <w:kern w:val="0"/>
          <w:szCs w:val="21"/>
        </w:rPr>
      </w:pPr>
      <w:r>
        <w:rPr>
          <w:rFonts w:hint="eastAsia" w:ascii="思源黑体 CN Medium" w:hAnsi="思源黑体 CN Medium" w:eastAsia="思源黑体 CN Medium" w:cs="微软雅黑"/>
        </w:rPr>
        <w:t>2022/23年度法国小麦减产，对华出口仅在1-2月份到港较多约77万吨。2023/24年度法国小麦产量增加、库存攀升至六年新高，中国预定法麦自2023年9月份起，交易商评估约有200万至250万吨法国制粉小麦在</w:t>
      </w:r>
      <w:r>
        <w:rPr>
          <w:rFonts w:hint="eastAsia" w:ascii="思源黑体 CN Medium" w:hAnsi="思源黑体 CN Medium" w:eastAsia="思源黑体 CN Medium" w:cs="思源黑体 CN Medium"/>
          <w:kern w:val="0"/>
          <w:szCs w:val="21"/>
        </w:rPr>
        <w:t>2023年12月至2024年3月间装运。</w:t>
      </w:r>
    </w:p>
    <w:p>
      <w:pPr>
        <w:numPr>
          <w:ilvl w:val="0"/>
          <w:numId w:val="1"/>
        </w:numPr>
        <w:adjustRightInd w:val="0"/>
        <w:snapToGrid w:val="0"/>
        <w:ind w:left="0" w:firstLine="420" w:firstLineChars="200"/>
        <w:jc w:val="left"/>
        <w:rPr>
          <w:rFonts w:ascii="思源黑体 CN Medium" w:hAnsi="思源黑体 CN Medium" w:eastAsia="思源黑体 CN Medium" w:cs="微软雅黑"/>
        </w:rPr>
      </w:pPr>
      <w:r>
        <w:rPr>
          <w:rFonts w:hint="eastAsia" w:ascii="思源黑体 CN Medium" w:hAnsi="思源黑体 CN Medium" w:eastAsia="思源黑体 CN Medium" w:cs="微软雅黑"/>
        </w:rPr>
        <w:t>2023年10月初起我国开始大规模采购美国小麦，截止2023年12月8日此轮连续累计采购数量超163万吨，八成为软红冬小麦，随后大规模采购基本停止。据美国农业部数据，截止2024年1月18日的美国小麦对华销售2023/2024年度交货累计约239万吨，较上年度同期增长220%。</w:t>
      </w:r>
    </w:p>
    <w:p>
      <w:pPr>
        <w:numPr>
          <w:ilvl w:val="0"/>
          <w:numId w:val="1"/>
        </w:numPr>
        <w:adjustRightInd w:val="0"/>
        <w:snapToGrid w:val="0"/>
        <w:ind w:left="0" w:firstLine="420" w:firstLineChars="200"/>
        <w:jc w:val="left"/>
        <w:rPr>
          <w:rFonts w:ascii="思源黑体 CN Medium" w:hAnsi="思源黑体 CN Medium" w:eastAsia="思源黑体 CN Medium" w:cs="微软雅黑"/>
        </w:rPr>
      </w:pPr>
      <w:r>
        <w:rPr>
          <w:rFonts w:hint="eastAsia" w:ascii="思源黑体 CN Medium" w:hAnsi="思源黑体 CN Medium" w:eastAsia="思源黑体 CN Medium" w:cs="微软雅黑"/>
        </w:rPr>
        <w:t>受2023年我国芽麦数量增多等影响，加拿大优质制粉小麦进口数量较2022年明显提升；；另外2023年哈萨克斯坦收获的小麦近半数约500万吨降至饲料级，中国对其进口采购量由2022年的3万吨上升至51万吨。</w:t>
      </w:r>
    </w:p>
    <w:p>
      <w:pPr>
        <w:adjustRightInd w:val="0"/>
        <w:snapToGrid w:val="0"/>
        <w:jc w:val="left"/>
        <w:rPr>
          <w:rFonts w:ascii="思源黑体 CN Medium" w:hAnsi="思源黑体 CN Medium" w:eastAsia="思源黑体 CN Medium" w:cs="微软雅黑"/>
          <w:b/>
          <w:bCs/>
        </w:rPr>
      </w:pPr>
    </w:p>
    <w:p>
      <w:pPr>
        <w:adjustRightInd w:val="0"/>
        <w:snapToGrid w:val="0"/>
        <w:jc w:val="left"/>
        <w:rPr>
          <w:rFonts w:ascii="思源黑体 CN Medium" w:hAnsi="思源黑体 CN Medium" w:eastAsia="思源黑体 CN Medium" w:cs="微软雅黑"/>
          <w:b/>
          <w:bCs/>
        </w:rPr>
      </w:pPr>
      <w:r>
        <w:rPr>
          <w:rFonts w:hint="eastAsia" w:ascii="思源黑体 CN Medium" w:hAnsi="思源黑体 CN Medium" w:eastAsia="思源黑体 CN Medium" w:cs="微软雅黑"/>
          <w:b/>
          <w:bCs/>
        </w:rPr>
        <w:t>图表10：2022-2024年中国广东小麦现货与美软麦进口成本比较</w:t>
      </w:r>
    </w:p>
    <w:p>
      <w:pPr>
        <w:adjustRightInd w:val="0"/>
        <w:snapToGrid w:val="0"/>
        <w:jc w:val="left"/>
        <w:rPr>
          <w:rFonts w:ascii="思源黑体 CN Medium" w:hAnsi="思源黑体 CN Medium" w:eastAsia="思源黑体 CN Medium" w:cs="微软雅黑"/>
          <w:b/>
          <w:bCs/>
        </w:rPr>
      </w:pPr>
      <w:r>
        <w:drawing>
          <wp:inline distT="0" distB="0" distL="114300" distR="114300">
            <wp:extent cx="4344670" cy="2627630"/>
            <wp:effectExtent l="0" t="0" r="13970" b="889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9"/>
                    <a:stretch>
                      <a:fillRect/>
                    </a:stretch>
                  </pic:blipFill>
                  <pic:spPr>
                    <a:xfrm>
                      <a:off x="0" y="0"/>
                      <a:ext cx="4344670" cy="2627630"/>
                    </a:xfrm>
                    <a:prstGeom prst="rect">
                      <a:avLst/>
                    </a:prstGeom>
                    <a:noFill/>
                    <a:ln>
                      <a:noFill/>
                    </a:ln>
                  </pic:spPr>
                </pic:pic>
              </a:graphicData>
            </a:graphic>
          </wp:inline>
        </w:drawing>
      </w:r>
    </w:p>
    <w:p>
      <w:pPr>
        <w:adjustRightInd w:val="0"/>
        <w:snapToGrid w:val="0"/>
        <w:jc w:val="left"/>
        <w:rPr>
          <w:rFonts w:ascii="思源黑体 CN Medium" w:hAnsi="思源黑体 CN Medium" w:eastAsia="思源黑体 CN Medium" w:cs="微软雅黑"/>
          <w:b/>
          <w:bCs/>
        </w:rPr>
      </w:pPr>
    </w:p>
    <w:p>
      <w:pPr>
        <w:adjustRightInd w:val="0"/>
        <w:snapToGrid w:val="0"/>
        <w:ind w:firstLine="420" w:firstLineChars="200"/>
        <w:jc w:val="left"/>
        <w:rPr>
          <w:rFonts w:ascii="思源黑体 CN Medium" w:hAnsi="思源黑体 CN Medium" w:eastAsia="思源黑体 CN Medium" w:cs="微软雅黑"/>
        </w:rPr>
      </w:pPr>
      <w:r>
        <w:rPr>
          <w:rFonts w:hint="eastAsia" w:ascii="思源黑体 CN Medium" w:hAnsi="思源黑体 CN Medium" w:eastAsia="思源黑体 CN Medium" w:cs="微软雅黑"/>
        </w:rPr>
        <w:t>2023年我国南方小麦市场价格大部分时间均高于近月进口小麦成本估算价，如美国软红冬小麦进口成本基本低于南方小麦现货价差均值约450元/吨，8月以后美国硬红冬小麦进口成本低于南方小麦现货价差均值约240元/吨。</w:t>
      </w:r>
    </w:p>
    <w:p>
      <w:pPr>
        <w:adjustRightInd w:val="0"/>
        <w:snapToGrid w:val="0"/>
        <w:jc w:val="left"/>
        <w:rPr>
          <w:rFonts w:ascii="思源黑体 CN Medium" w:hAnsi="思源黑体 CN Medium" w:eastAsia="思源黑体 CN Medium" w:cs="微软雅黑"/>
          <w:b/>
          <w:bCs/>
        </w:rPr>
      </w:pPr>
    </w:p>
    <w:p>
      <w:pPr>
        <w:adjustRightInd w:val="0"/>
        <w:snapToGrid w:val="0"/>
        <w:jc w:val="left"/>
        <w:rPr>
          <w:rFonts w:ascii="思源黑体 CN Medium" w:hAnsi="思源黑体 CN Medium" w:eastAsia="思源黑体 CN Medium" w:cs="微软雅黑"/>
          <w:b/>
          <w:bCs/>
        </w:rPr>
      </w:pPr>
      <w:r>
        <w:rPr>
          <w:rFonts w:hint="eastAsia" w:ascii="微软雅黑" w:hAnsi="微软雅黑" w:eastAsia="微软雅黑" w:cs="微软雅黑"/>
          <w:b/>
          <w:bCs/>
          <w:color w:val="D83838"/>
          <w:sz w:val="24"/>
          <w:szCs w:val="28"/>
        </w:rPr>
        <w:t xml:space="preserve">█ </w:t>
      </w:r>
      <w:r>
        <w:rPr>
          <w:rFonts w:hint="eastAsia" w:ascii="思源黑体 CN Medium" w:hAnsi="思源黑体 CN Medium" w:eastAsia="思源黑体 CN Medium" w:cs="微软雅黑"/>
          <w:b/>
          <w:bCs/>
        </w:rPr>
        <w:t>三、2024年中国小麦市场行情展望及策略建议</w:t>
      </w:r>
    </w:p>
    <w:p>
      <w:pPr>
        <w:adjustRightInd w:val="0"/>
        <w:snapToGrid w:val="0"/>
        <w:jc w:val="left"/>
        <w:rPr>
          <w:rFonts w:ascii="思源黑体 CN Medium" w:hAnsi="思源黑体 CN Medium" w:eastAsia="思源黑体 CN Medium" w:cs="微软雅黑"/>
          <w:b/>
          <w:bCs/>
        </w:rPr>
      </w:pPr>
    </w:p>
    <w:p>
      <w:pPr>
        <w:adjustRightInd w:val="0"/>
        <w:snapToGrid w:val="0"/>
        <w:jc w:val="left"/>
        <w:rPr>
          <w:rFonts w:ascii="思源黑体 CN Medium" w:hAnsi="思源黑体 CN Medium" w:eastAsia="思源黑体 CN Medium" w:cs="微软雅黑"/>
          <w:b/>
          <w:bCs/>
        </w:rPr>
      </w:pPr>
      <w:r>
        <w:rPr>
          <w:rFonts w:hint="eastAsia" w:ascii="思源黑体 CN Medium" w:hAnsi="思源黑体 CN Medium" w:eastAsia="思源黑体 CN Medium" w:cs="微软雅黑"/>
          <w:b/>
          <w:bCs/>
        </w:rPr>
        <w:t>3.1  全球小麦总产量向上修复和消费下降担忧，粮食价格下跌预期</w:t>
      </w:r>
    </w:p>
    <w:p>
      <w:pPr>
        <w:adjustRightInd w:val="0"/>
        <w:snapToGrid w:val="0"/>
        <w:jc w:val="left"/>
        <w:rPr>
          <w:rFonts w:ascii="思源黑体 CN Medium" w:hAnsi="思源黑体 CN Medium" w:eastAsia="思源黑体 CN Medium" w:cs="微软雅黑"/>
          <w:b/>
          <w:bCs/>
        </w:rPr>
      </w:pPr>
    </w:p>
    <w:p>
      <w:pPr>
        <w:adjustRightInd w:val="0"/>
        <w:snapToGrid w:val="0"/>
        <w:ind w:firstLine="420" w:firstLineChars="200"/>
        <w:jc w:val="left"/>
        <w:rPr>
          <w:rFonts w:ascii="思源黑体 CN Medium" w:hAnsi="思源黑体 CN Medium" w:eastAsia="思源黑体 CN Medium" w:cs="微软雅黑"/>
        </w:rPr>
      </w:pPr>
      <w:r>
        <w:rPr>
          <w:rFonts w:hint="eastAsia" w:ascii="思源黑体 CN Medium" w:hAnsi="思源黑体 CN Medium" w:eastAsia="思源黑体 CN Medium" w:cs="微软雅黑"/>
        </w:rPr>
        <w:t>虽然2023年8月-10月澳大利亚出现了历史上同期最炎热干燥的天气，不过随后几个月降雨增加缓解土壤墒情，2023/24年度澳大利亚小麦减产程度可能减轻，悉尼艾康商品公司预计产量约为3000万吨，此前美国农业部预测为2550万吨。另外，俄罗斯小麦产量预期上调90吨至9220万吨，阿根廷小麦产量恢复性上升至1500万吨。因此，全球小麦产量可能还将高于美国农业部1月供需平衡表中预测的7.85亿吨。</w:t>
      </w:r>
    </w:p>
    <w:p>
      <w:pPr>
        <w:adjustRightInd w:val="0"/>
        <w:snapToGrid w:val="0"/>
        <w:ind w:firstLine="420" w:firstLineChars="200"/>
        <w:jc w:val="left"/>
        <w:rPr>
          <w:rFonts w:ascii="思源黑体 CN Medium" w:hAnsi="思源黑体 CN Medium" w:eastAsia="思源黑体 CN Medium" w:cs="微软雅黑"/>
        </w:rPr>
      </w:pPr>
    </w:p>
    <w:p>
      <w:pPr>
        <w:adjustRightInd w:val="0"/>
        <w:snapToGrid w:val="0"/>
        <w:ind w:firstLine="440"/>
        <w:rPr>
          <w:rFonts w:ascii="思源黑体 CN Medium" w:hAnsi="思源黑体 CN Medium" w:eastAsia="思源黑体 CN Medium" w:cs="思源黑体 CN Medium"/>
          <w:sz w:val="22"/>
          <w:szCs w:val="24"/>
          <w:u w:val="single"/>
        </w:rPr>
      </w:pPr>
      <w:r>
        <w:rPr>
          <w:rFonts w:hint="eastAsia" w:ascii="思源黑体 CN Medium" w:hAnsi="思源黑体 CN Medium" w:eastAsia="思源黑体 CN Medium" w:cs="微软雅黑"/>
        </w:rPr>
        <w:t>虽然2023/24年度全球小麦库存消费比为近九年来新低，但是全球小麦产量向上修复、经济担忧导致市场消费下降，全球大豆和玉米库存供应充足等影响下，全球小麦供需总体预期宽松。</w:t>
      </w:r>
      <w:r>
        <w:rPr>
          <w:rFonts w:hint="eastAsia" w:ascii="思源黑体 CN Medium" w:hAnsi="思源黑体 CN Medium" w:eastAsia="思源黑体 CN Medium" w:cs="思源黑体 CN Medium"/>
          <w:sz w:val="22"/>
          <w:szCs w:val="24"/>
        </w:rPr>
        <w:t>世界银行和惠誉旗下研究机构BMI预测，2024年全球粮食供应预期改善将使得粮食价格总体下跌6.5%。</w:t>
      </w:r>
      <w:r>
        <w:rPr>
          <w:rFonts w:hint="eastAsia" w:ascii="思源黑体 CN Medium" w:hAnsi="思源黑体 CN Medium" w:eastAsia="思源黑体 CN Medium" w:cs="思源黑体 CN Medium"/>
          <w:sz w:val="22"/>
          <w:szCs w:val="24"/>
          <w:u w:val="single"/>
        </w:rPr>
        <w:t>当然，我们不能忽视地缘政治争端给小麦市场行情带来阶段性的升水风险。</w:t>
      </w:r>
    </w:p>
    <w:p>
      <w:pPr>
        <w:adjustRightInd w:val="0"/>
        <w:snapToGrid w:val="0"/>
        <w:jc w:val="left"/>
        <w:rPr>
          <w:rFonts w:ascii="思源黑体 CN Medium" w:hAnsi="思源黑体 CN Medium" w:eastAsia="思源黑体 CN Medium" w:cs="微软雅黑"/>
          <w:b/>
          <w:bCs/>
        </w:rPr>
      </w:pPr>
    </w:p>
    <w:p>
      <w:pPr>
        <w:adjustRightInd w:val="0"/>
        <w:snapToGrid w:val="0"/>
        <w:jc w:val="left"/>
        <w:rPr>
          <w:rFonts w:ascii="思源黑体 CN Medium" w:hAnsi="思源黑体 CN Medium" w:eastAsia="思源黑体 CN Medium" w:cs="微软雅黑"/>
        </w:rPr>
      </w:pPr>
      <w:r>
        <w:rPr>
          <w:rFonts w:hint="eastAsia" w:ascii="思源黑体 CN Medium" w:hAnsi="思源黑体 CN Medium" w:eastAsia="思源黑体 CN Medium" w:cs="微软雅黑"/>
          <w:bCs/>
        </w:rPr>
        <mc:AlternateContent>
          <mc:Choice Requires="wps">
            <w:drawing>
              <wp:anchor distT="45720" distB="45720" distL="114300" distR="114300" simplePos="0" relativeHeight="251679744" behindDoc="0" locked="0" layoutInCell="1" allowOverlap="1">
                <wp:simplePos x="0" y="0"/>
                <wp:positionH relativeFrom="column">
                  <wp:posOffset>-1850390</wp:posOffset>
                </wp:positionH>
                <wp:positionV relativeFrom="paragraph">
                  <wp:posOffset>87630</wp:posOffset>
                </wp:positionV>
                <wp:extent cx="1557020" cy="2135505"/>
                <wp:effectExtent l="6350" t="6350" r="6350" b="6985"/>
                <wp:wrapSquare wrapText="bothSides"/>
                <wp:docPr id="51" name="文本框 51"/>
                <wp:cNvGraphicFramePr/>
                <a:graphic xmlns:a="http://schemas.openxmlformats.org/drawingml/2006/main">
                  <a:graphicData uri="http://schemas.microsoft.com/office/word/2010/wordprocessingShape">
                    <wps:wsp>
                      <wps:cNvSpPr txBox="1"/>
                      <wps:spPr>
                        <a:xfrm>
                          <a:off x="0" y="0"/>
                          <a:ext cx="1557020" cy="2135505"/>
                        </a:xfrm>
                        <a:prstGeom prst="rect">
                          <a:avLst/>
                        </a:prstGeom>
                        <a:solidFill>
                          <a:srgbClr val="FFFFFF"/>
                        </a:solidFill>
                        <a:ln w="12700" cap="flat" cmpd="sng">
                          <a:solidFill>
                            <a:srgbClr val="C00000"/>
                          </a:solidFill>
                          <a:prstDash val="solid"/>
                          <a:miter/>
                          <a:headEnd type="none" w="med" len="med"/>
                          <a:tailEnd type="none" w="med" len="med"/>
                        </a:ln>
                      </wps:spPr>
                      <wps:txbx>
                        <w:txbxContent>
                          <w:p>
                            <w:pPr>
                              <w:snapToGrid w:val="0"/>
                            </w:pPr>
                            <w:r>
                              <w:rPr>
                                <w:rFonts w:hint="eastAsia" w:ascii="思源黑体 CN Medium" w:hAnsi="思源黑体 CN Medium" w:eastAsia="思源黑体 CN Medium" w:cs="微软雅黑"/>
                              </w:rPr>
                              <w:t>2023/24年度全球小麦库存消费比为近九年来新低，但是全球小麦产量向上修复、经济担忧导致市场消费下降，全球大豆和玉米库存供应充足等影响下，全球小麦供需总体预期宽松。</w:t>
                            </w:r>
                          </w:p>
                        </w:txbxContent>
                      </wps:txbx>
                      <wps:bodyPr upright="1"/>
                    </wps:wsp>
                  </a:graphicData>
                </a:graphic>
              </wp:anchor>
            </w:drawing>
          </mc:Choice>
          <mc:Fallback>
            <w:pict>
              <v:shape id="_x0000_s1026" o:spid="_x0000_s1026" o:spt="202" type="#_x0000_t202" style="position:absolute;left:0pt;margin-left:-145.7pt;margin-top:6.9pt;height:168.15pt;width:122.6pt;mso-wrap-distance-bottom:3.6pt;mso-wrap-distance-left:9pt;mso-wrap-distance-right:9pt;mso-wrap-distance-top:3.6pt;z-index:251679744;mso-width-relative:page;mso-height-relative:page;" fillcolor="#FFFFFF" filled="t" stroked="t" coordsize="21600,21600" o:gfxdata="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5Lrt9wAAAALAQAADwAAAAAAAAAB&#10;ACAAAAAiAAAAZHJzL2Rvd25yZXYueG1sUEsBAhQAFAAAAAgAh07iQEyFk/UMAgAAOgQAAA4AAAAA&#10;AAAAAQAgAAAAKwEAAGRycy9lMm9Eb2MueG1sUEsFBgAAAAAGAAYAWQEAAKkFAAAAAA==&#10;">
                <v:fill on="t" focussize="0,0"/>
                <v:stroke weight="1pt" color="#C00000" joinstyle="miter"/>
                <v:imagedata o:title=""/>
                <o:lock v:ext="edit" aspectratio="f"/>
                <v:textbox>
                  <w:txbxContent>
                    <w:p>
                      <w:pPr>
                        <w:snapToGrid w:val="0"/>
                      </w:pPr>
                      <w:r>
                        <w:rPr>
                          <w:rFonts w:hint="eastAsia" w:ascii="思源黑体 CN Medium" w:hAnsi="思源黑体 CN Medium" w:eastAsia="思源黑体 CN Medium" w:cs="微软雅黑"/>
                        </w:rPr>
                        <w:t>2023/24年度全球小麦库存消费比为近九年来新低，但是全球小麦产量向上修复、经济担忧导致市场消费下降，全球大豆和玉米库存供应充足等影响下，全球小麦供需总体预期宽松。</w:t>
                      </w:r>
                    </w:p>
                  </w:txbxContent>
                </v:textbox>
                <w10:wrap type="square"/>
              </v:shape>
            </w:pict>
          </mc:Fallback>
        </mc:AlternateContent>
      </w:r>
      <w:r>
        <w:rPr>
          <w:rFonts w:hint="eastAsia" w:ascii="思源黑体 CN Medium" w:hAnsi="思源黑体 CN Medium" w:eastAsia="思源黑体 CN Medium" w:cs="微软雅黑"/>
          <w:b/>
          <w:bCs/>
        </w:rPr>
        <w:t>图表11：2014-2024年全球小麦期末库存量与库存消费比走势</w:t>
      </w:r>
    </w:p>
    <w:p>
      <w:pPr>
        <w:adjustRightInd w:val="0"/>
        <w:snapToGrid w:val="0"/>
        <w:jc w:val="left"/>
        <w:rPr>
          <w:rFonts w:ascii="思源黑体 CN Medium" w:hAnsi="思源黑体 CN Medium" w:eastAsia="思源黑体 CN Medium" w:cs="微软雅黑"/>
        </w:rPr>
      </w:pPr>
      <w:r>
        <w:drawing>
          <wp:inline distT="0" distB="0" distL="114300" distR="114300">
            <wp:extent cx="4212590" cy="2233930"/>
            <wp:effectExtent l="0" t="0" r="8890" b="635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20"/>
                    <a:stretch>
                      <a:fillRect/>
                    </a:stretch>
                  </pic:blipFill>
                  <pic:spPr>
                    <a:xfrm>
                      <a:off x="0" y="0"/>
                      <a:ext cx="4212590" cy="2233930"/>
                    </a:xfrm>
                    <a:prstGeom prst="rect">
                      <a:avLst/>
                    </a:prstGeom>
                    <a:noFill/>
                    <a:ln>
                      <a:noFill/>
                    </a:ln>
                  </pic:spPr>
                </pic:pic>
              </a:graphicData>
            </a:graphic>
          </wp:inline>
        </w:drawing>
      </w:r>
    </w:p>
    <w:p>
      <w:pPr>
        <w:adjustRightInd w:val="0"/>
        <w:snapToGrid w:val="0"/>
        <w:rPr>
          <w:rFonts w:ascii="思源黑体 CN Medium" w:hAnsi="思源黑体 CN Medium" w:eastAsia="思源黑体 CN Medium" w:cs="思源黑体 CN Medium"/>
          <w:b/>
          <w:bCs/>
          <w:sz w:val="22"/>
          <w:szCs w:val="24"/>
        </w:rPr>
      </w:pPr>
    </w:p>
    <w:p>
      <w:pPr>
        <w:adjustRightInd w:val="0"/>
        <w:snapToGrid w:val="0"/>
        <w:rPr>
          <w:rFonts w:ascii="思源黑体 CN Medium" w:hAnsi="思源黑体 CN Medium" w:eastAsia="思源黑体 CN Medium" w:cs="思源黑体 CN Medium"/>
          <w:b/>
          <w:bCs/>
          <w:sz w:val="22"/>
          <w:szCs w:val="24"/>
        </w:rPr>
      </w:pPr>
      <w:r>
        <w:rPr>
          <w:rFonts w:hint="eastAsia" w:ascii="思源黑体 CN Medium" w:hAnsi="思源黑体 CN Medium" w:eastAsia="思源黑体 CN Medium" w:cs="思源黑体 CN Medium"/>
          <w:b/>
          <w:bCs/>
          <w:sz w:val="22"/>
          <w:szCs w:val="24"/>
        </w:rPr>
        <w:t>3.2  我国粮食谷物进口规模大且渠道多，小麦行情反转需条件</w:t>
      </w:r>
    </w:p>
    <w:p>
      <w:pPr>
        <w:adjustRightInd w:val="0"/>
        <w:snapToGrid w:val="0"/>
        <w:rPr>
          <w:rFonts w:ascii="思源黑体 CN Medium" w:hAnsi="思源黑体 CN Medium" w:eastAsia="思源黑体 CN Medium" w:cs="思源黑体 CN Medium"/>
          <w:b/>
          <w:bCs/>
          <w:sz w:val="22"/>
          <w:szCs w:val="24"/>
        </w:rPr>
      </w:pPr>
    </w:p>
    <w:p>
      <w:pPr>
        <w:adjustRightInd w:val="0"/>
        <w:snapToGrid w:val="0"/>
        <w:ind w:firstLine="440" w:firstLineChars="200"/>
        <w:rPr>
          <w:rFonts w:ascii="思源黑体 CN Medium" w:hAnsi="思源黑体 CN Medium" w:eastAsia="思源黑体 CN Medium" w:cs="思源黑体 CN Medium"/>
          <w:sz w:val="22"/>
          <w:szCs w:val="24"/>
        </w:rPr>
      </w:pPr>
      <w:r>
        <w:rPr>
          <w:rFonts w:hint="eastAsia" w:ascii="思源黑体 CN Medium" w:hAnsi="思源黑体 CN Medium" w:eastAsia="思源黑体 CN Medium" w:cs="思源黑体 CN Medium"/>
          <w:sz w:val="22"/>
          <w:szCs w:val="24"/>
        </w:rPr>
        <w:t>2023年9月起我国玉米价格明显回落，低于小麦价格价差扩大至400-500元/吨，2024年进口谷物规模预计依然较大，玉米市场行情走势承压，玉米小麦价差较难反转，意味着2024/25年度国内小麦饲用消费量将大幅回落，除非灾害天气再度导致2024年产新小麦品质下降，或者进口玉米等替代谷物节奏放缓，推动国内玉米价格走势相对小麦更为强劲。</w:t>
      </w:r>
    </w:p>
    <w:p>
      <w:pPr>
        <w:adjustRightInd w:val="0"/>
        <w:snapToGrid w:val="0"/>
        <w:ind w:firstLine="440" w:firstLineChars="200"/>
        <w:rPr>
          <w:rFonts w:ascii="思源黑体 CN Medium" w:hAnsi="思源黑体 CN Medium" w:eastAsia="思源黑体 CN Medium" w:cs="思源黑体 CN Medium"/>
          <w:sz w:val="22"/>
          <w:szCs w:val="24"/>
        </w:rPr>
      </w:pPr>
    </w:p>
    <w:p>
      <w:pPr>
        <w:adjustRightInd w:val="0"/>
        <w:snapToGrid w:val="0"/>
        <w:ind w:firstLine="440" w:firstLineChars="200"/>
        <w:rPr>
          <w:rFonts w:ascii="思源黑体 CN Medium" w:hAnsi="思源黑体 CN Medium" w:eastAsia="思源黑体 CN Medium" w:cs="思源黑体 CN Medium"/>
          <w:color w:val="auto"/>
          <w:sz w:val="22"/>
          <w:szCs w:val="24"/>
        </w:rPr>
      </w:pPr>
      <w:r>
        <w:rPr>
          <w:rFonts w:hint="eastAsia" w:ascii="思源黑体 CN Medium" w:hAnsi="思源黑体 CN Medium" w:eastAsia="思源黑体 CN Medium" w:cs="思源黑体 CN Medium"/>
          <w:sz w:val="22"/>
          <w:szCs w:val="24"/>
        </w:rPr>
        <w:t>2024年1月26日阿根廷政府部门宣布，中国海关首次将阿根廷公司列入获准对华出口小麦的企业名单，这意味着阿根廷小麦对华出口迈出重要一步。据悉2023/24年度</w:t>
      </w:r>
      <w:r>
        <w:rPr>
          <w:rFonts w:hint="eastAsia" w:ascii="思源黑体 CN Medium" w:hAnsi="思源黑体 CN Medium" w:eastAsia="思源黑体 CN Medium" w:cs="思源黑体 CN Medium"/>
          <w:color w:val="auto"/>
          <w:sz w:val="22"/>
          <w:szCs w:val="24"/>
        </w:rPr>
        <w:t>阿根廷小麦产量恢复性增长到1500万吨，小麦出口量一般在1000万吨以上，占其产量的60%-70%。此外，美国2</w:t>
      </w:r>
      <w:r>
        <w:rPr>
          <w:rFonts w:ascii="思源黑体 CN Medium" w:hAnsi="思源黑体 CN Medium" w:eastAsia="思源黑体 CN Medium" w:cs="思源黑体 CN Medium"/>
          <w:color w:val="auto"/>
          <w:sz w:val="22"/>
          <w:szCs w:val="24"/>
        </w:rPr>
        <w:t>024</w:t>
      </w:r>
      <w:r>
        <w:rPr>
          <w:rFonts w:hint="eastAsia" w:ascii="思源黑体 CN Medium" w:hAnsi="思源黑体 CN Medium" w:eastAsia="思源黑体 CN Medium" w:cs="思源黑体 CN Medium"/>
          <w:color w:val="auto"/>
          <w:sz w:val="22"/>
          <w:szCs w:val="24"/>
        </w:rPr>
        <w:t>年</w:t>
      </w:r>
      <w:r>
        <w:rPr>
          <w:rFonts w:hint="eastAsia" w:ascii="思源黑体 CN Medium" w:hAnsi="思源黑体 CN Medium" w:eastAsia="思源黑体 CN Medium" w:cs="思源黑体 CN Medium"/>
          <w:sz w:val="22"/>
          <w:szCs w:val="24"/>
        </w:rPr>
        <w:t>总统选举对我国粮食谷物进出口市场有重要影响。总之，国际小麦市场价格低廉，我国小麦进口前景广阔，</w:t>
      </w:r>
      <w:r>
        <w:rPr>
          <w:rFonts w:hint="eastAsia" w:ascii="思源黑体 CN Medium" w:hAnsi="思源黑体 CN Medium" w:eastAsia="思源黑体 CN Medium" w:cs="思源黑体 CN Medium"/>
          <w:color w:val="auto"/>
          <w:sz w:val="22"/>
          <w:szCs w:val="24"/>
        </w:rPr>
        <w:t>若2024年我国小麦产量与进口双增长，国内小麦总供应宽松格局将使得现货行情仍然承压，尤其是考虑到国内玉米行情走势依旧疲弱的影响；因此，国内小麦行情反转的契机，目前而言尚不具备，还需观察进口动态、国内玉米行情、地缘政治纷争以及贸易摩擦等一系列因素的进一步演变。</w:t>
      </w:r>
    </w:p>
    <w:p>
      <w:pPr>
        <w:adjustRightInd w:val="0"/>
        <w:snapToGrid w:val="0"/>
        <w:rPr>
          <w:rFonts w:ascii="思源黑体 CN Medium" w:hAnsi="思源黑体 CN Medium" w:eastAsia="思源黑体 CN Medium" w:cs="思源黑体 CN Medium"/>
          <w:sz w:val="22"/>
          <w:szCs w:val="24"/>
        </w:rPr>
      </w:pPr>
    </w:p>
    <w:p>
      <w:pPr>
        <w:adjustRightInd w:val="0"/>
        <w:snapToGrid w:val="0"/>
        <w:rPr>
          <w:rFonts w:ascii="思源黑体 CN Medium" w:hAnsi="思源黑体 CN Medium" w:eastAsia="思源黑体 CN Medium" w:cs="思源黑体 CN Medium"/>
          <w:b/>
          <w:bCs/>
          <w:sz w:val="22"/>
          <w:szCs w:val="24"/>
        </w:rPr>
      </w:pPr>
    </w:p>
    <w:p>
      <w:pPr>
        <w:adjustRightInd w:val="0"/>
        <w:snapToGrid w:val="0"/>
        <w:jc w:val="center"/>
        <w:rPr>
          <w:rFonts w:ascii="思源黑体 CN Medium" w:hAnsi="思源黑体 CN Medium" w:eastAsia="思源黑体 CN Medium" w:cs="微软雅黑"/>
          <w:b/>
          <w:sz w:val="24"/>
          <w:szCs w:val="24"/>
        </w:rPr>
      </w:pPr>
      <w:r>
        <w:rPr>
          <w:rFonts w:hint="eastAsia" w:ascii="思源黑体 CN Medium" w:hAnsi="思源黑体 CN Medium" w:eastAsia="思源黑体 CN Medium" w:cs="微软雅黑"/>
          <w:b/>
          <w:sz w:val="24"/>
          <w:szCs w:val="24"/>
        </w:rPr>
        <w:t>感谢观看</w:t>
      </w:r>
    </w:p>
    <w:p>
      <w:pPr>
        <w:adjustRightInd w:val="0"/>
        <w:snapToGrid w:val="0"/>
        <w:jc w:val="center"/>
        <w:rPr>
          <w:rFonts w:ascii="思源黑体 CN Medium" w:hAnsi="思源黑体 CN Medium" w:eastAsia="思源黑体 CN Medium" w:cs="微软雅黑"/>
        </w:rPr>
      </w:pPr>
    </w:p>
    <w:p>
      <w:pPr>
        <w:adjustRightInd w:val="0"/>
        <w:snapToGrid w:val="0"/>
        <w:jc w:val="center"/>
        <w:rPr>
          <w:rFonts w:ascii="思源黑体 CN Medium" w:hAnsi="思源黑体 CN Medium" w:eastAsia="思源黑体 CN Medium" w:cs="微软雅黑"/>
        </w:rPr>
      </w:pPr>
      <w:r>
        <w:rPr>
          <w:rFonts w:hint="eastAsia" w:ascii="思源黑体 CN Medium" w:hAnsi="思源黑体 CN Medium" w:eastAsia="思源黑体 CN Medium" w:cs="微软雅黑"/>
        </w:rPr>
        <w:t>文中数据大多来自于JCI智能数据中心</w:t>
      </w:r>
    </w:p>
    <w:p>
      <w:pPr>
        <w:adjustRightInd w:val="0"/>
        <w:snapToGrid w:val="0"/>
        <w:ind w:firstLine="420" w:firstLineChars="200"/>
        <w:jc w:val="left"/>
        <w:rPr>
          <w:rFonts w:ascii="思源黑体 CN Medium" w:hAnsi="思源黑体 CN Medium" w:eastAsia="思源黑体 CN Medium" w:cs="微软雅黑"/>
        </w:rPr>
      </w:pPr>
      <w:r>
        <w:rPr>
          <w:rFonts w:hint="eastAsia" w:ascii="思源黑体 CN Medium" w:hAnsi="思源黑体 CN Medium" w:eastAsia="思源黑体 CN Medium" w:cs="微软雅黑"/>
        </w:rPr>
        <w:t>上海汇易咨询JCI数据中心涵盖了业内饲料原料领域从能量类、到蛋白类、再到添加剂类、再到养殖和宏观的玉米、小麦、大麦、稻谷、高粱、DDGS、大豆、豆粕、油脂、鱼粉、油菜籽、杂粕、花生、糖、氨基酸、维生素、乳清粉、苜蓿草、磷酸氢钙、生猪、肉鸡、蛋鸡、气象、经济、金融等全产业链大小品种，以及从价格类、成本类、利润类、销售类、库存类、进出口类、物流运输、期货期权、政策类、拍卖类、产量类、消费类、供需平衡、排名类、质量报告、标准类、气象及灾害类等众多类别的全行业数据，欢迎试用！</w:t>
      </w:r>
    </w:p>
    <w:p>
      <w:pPr>
        <w:adjustRightInd w:val="0"/>
        <w:snapToGrid w:val="0"/>
        <w:jc w:val="left"/>
        <w:rPr>
          <w:rFonts w:ascii="思源黑体 CN Medium" w:hAnsi="思源黑体 CN Medium" w:eastAsia="思源黑体 CN Medium" w:cs="微软雅黑"/>
        </w:rPr>
      </w:pPr>
    </w:p>
    <w:p>
      <w:pPr>
        <w:adjustRightInd w:val="0"/>
        <w:snapToGrid w:val="0"/>
        <w:jc w:val="left"/>
        <w:rPr>
          <w:rFonts w:ascii="思源黑体 CN Medium" w:hAnsi="思源黑体 CN Medium" w:eastAsia="思源黑体 CN Medium" w:cs="微软雅黑"/>
        </w:rPr>
      </w:pPr>
      <w:r>
        <w:rPr>
          <w:rFonts w:hint="eastAsia" w:ascii="思源黑体 CN Medium" w:hAnsi="思源黑体 CN Medium" w:eastAsia="思源黑体 CN Medium" w:cs="微软雅黑"/>
        </w:rPr>
        <w:drawing>
          <wp:anchor distT="0" distB="0" distL="114300" distR="114300" simplePos="0" relativeHeight="251665408" behindDoc="0" locked="0" layoutInCell="1" allowOverlap="1">
            <wp:simplePos x="0" y="0"/>
            <wp:positionH relativeFrom="margin">
              <wp:posOffset>3326765</wp:posOffset>
            </wp:positionH>
            <wp:positionV relativeFrom="paragraph">
              <wp:posOffset>12700</wp:posOffset>
            </wp:positionV>
            <wp:extent cx="931545" cy="934720"/>
            <wp:effectExtent l="0" t="0" r="1905" b="0"/>
            <wp:wrapNone/>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1545" cy="934720"/>
                    </a:xfrm>
                    <a:prstGeom prst="rect">
                      <a:avLst/>
                    </a:prstGeom>
                    <a:noFill/>
                    <a:ln w="9525">
                      <a:noFill/>
                    </a:ln>
                  </pic:spPr>
                </pic:pic>
              </a:graphicData>
            </a:graphic>
          </wp:anchor>
        </w:drawing>
      </w:r>
      <w:r>
        <w:rPr>
          <w:rFonts w:hint="eastAsia" w:ascii="思源黑体 CN Medium" w:hAnsi="思源黑体 CN Medium" w:eastAsia="思源黑体 CN Medium" w:cs="微软雅黑"/>
        </w:rPr>
        <w:t>入会咨询: 13917577068</w:t>
      </w:r>
    </w:p>
    <w:p>
      <w:pPr>
        <w:adjustRightInd w:val="0"/>
        <w:snapToGrid w:val="0"/>
        <w:jc w:val="left"/>
        <w:rPr>
          <w:rFonts w:ascii="思源黑体 CN Medium" w:hAnsi="思源黑体 CN Medium" w:eastAsia="思源黑体 CN Medium" w:cs="微软雅黑"/>
        </w:rPr>
      </w:pPr>
      <w:r>
        <w:rPr>
          <w:rFonts w:hint="eastAsia" w:ascii="思源黑体 CN Medium" w:hAnsi="思源黑体 CN Medium" w:eastAsia="思源黑体 CN Medium" w:cs="微软雅黑"/>
        </w:rPr>
        <w:t>微信客服: chinajci 、JCI_Tina</w:t>
      </w:r>
    </w:p>
    <w:p>
      <w:pPr>
        <w:adjustRightInd w:val="0"/>
        <w:snapToGrid w:val="0"/>
        <w:jc w:val="left"/>
        <w:rPr>
          <w:rFonts w:ascii="思源黑体 CN Medium" w:hAnsi="思源黑体 CN Medium" w:eastAsia="思源黑体 CN Medium" w:cs="微软雅黑"/>
        </w:rPr>
      </w:pPr>
      <w:r>
        <w:rPr>
          <w:rFonts w:hint="eastAsia" w:ascii="思源黑体 CN Medium" w:hAnsi="思源黑体 CN Medium" w:eastAsia="思源黑体 CN Medium" w:cs="微软雅黑"/>
        </w:rPr>
        <w:t>汇易官网: www.chinajci.com</w:t>
      </w:r>
    </w:p>
    <w:p>
      <w:pPr>
        <w:adjustRightInd w:val="0"/>
        <w:snapToGrid w:val="0"/>
        <w:jc w:val="left"/>
        <w:rPr>
          <w:rFonts w:ascii="思源黑体 CN Medium" w:hAnsi="思源黑体 CN Medium" w:eastAsia="思源黑体 CN Medium" w:cs="微软雅黑"/>
        </w:rPr>
      </w:pPr>
      <w:r>
        <w:rPr>
          <w:rFonts w:hint="eastAsia" w:ascii="思源黑体 CN Medium" w:hAnsi="思源黑体 CN Medium" w:eastAsia="思源黑体 CN Medium" w:cs="微软雅黑"/>
        </w:rPr>
        <w:t>数据中心: www.datajci.com</w:t>
      </w:r>
    </w:p>
    <w:p>
      <w:pPr>
        <w:adjustRightInd w:val="0"/>
        <w:snapToGrid w:val="0"/>
        <w:jc w:val="center"/>
        <w:rPr>
          <w:rFonts w:ascii="思源黑体 CN Medium" w:hAnsi="思源黑体 CN Medium" w:eastAsia="思源黑体 CN Medium" w:cs="微软雅黑"/>
        </w:rPr>
      </w:pPr>
    </w:p>
    <w:p>
      <w:pPr>
        <w:rPr>
          <w:rFonts w:ascii="微软雅黑" w:hAnsi="微软雅黑" w:eastAsia="微软雅黑" w:cs="微软雅黑"/>
          <w:b/>
          <w:bCs/>
          <w:color w:val="D83838"/>
          <w:sz w:val="24"/>
          <w:szCs w:val="28"/>
        </w:rPr>
      </w:pPr>
      <w:r>
        <w:rPr>
          <w:rFonts w:ascii="思源黑体 CN Medium" w:hAnsi="思源黑体 CN Medium" w:eastAsia="思源黑体 CN Medium" w:cs="微软雅黑"/>
        </w:rPr>
        <w:drawing>
          <wp:inline distT="0" distB="0" distL="0" distR="0">
            <wp:extent cx="4769485" cy="2694305"/>
            <wp:effectExtent l="0" t="0" r="1905" b="5080"/>
            <wp:docPr id="612284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8449" name="图片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69485" cy="2694305"/>
                    </a:xfrm>
                    <a:prstGeom prst="rect">
                      <a:avLst/>
                    </a:prstGeom>
                  </pic:spPr>
                </pic:pic>
              </a:graphicData>
            </a:graphic>
          </wp:inline>
        </w:drawing>
      </w:r>
    </w:p>
    <w:p>
      <w:pPr>
        <w:rPr>
          <w:rFonts w:ascii="思源黑体 CN Medium" w:hAnsi="思源黑体 CN Medium" w:eastAsia="思源黑体 CN Medium" w:cs="微软雅黑"/>
          <w:color w:val="0000FF"/>
          <w:sz w:val="18"/>
          <w:szCs w:val="18"/>
        </w:rPr>
      </w:pPr>
      <w:r>
        <w:rPr>
          <w:rFonts w:hint="eastAsia" w:ascii="微软雅黑" w:hAnsi="微软雅黑" w:eastAsia="微软雅黑" w:cs="微软雅黑"/>
          <w:b/>
          <w:bCs/>
          <w:color w:val="D83838"/>
          <w:sz w:val="24"/>
          <w:szCs w:val="28"/>
        </w:rPr>
        <w:t>█</w:t>
      </w:r>
      <w:r>
        <w:rPr>
          <w:rFonts w:ascii="微软雅黑" w:hAnsi="微软雅黑" w:eastAsia="微软雅黑" w:cs="微软雅黑"/>
          <w:b/>
          <w:bCs/>
          <w:color w:val="D83838"/>
          <w:sz w:val="24"/>
          <w:szCs w:val="28"/>
          <w:lang w:val="pt-PT"/>
        </w:rPr>
        <w:t xml:space="preserve"> </w:t>
      </w:r>
      <w:r>
        <w:rPr>
          <w:rFonts w:hint="eastAsia" w:ascii="思源黑体 CN Medium" w:hAnsi="思源黑体 CN Medium" w:eastAsia="思源黑体 CN Medium" w:cs="微软雅黑"/>
          <w:b/>
          <w:sz w:val="24"/>
          <w:szCs w:val="24"/>
        </w:rPr>
        <w:t>版权声明</w:t>
      </w:r>
    </w:p>
    <w:p>
      <w:pPr>
        <w:adjustRightInd w:val="0"/>
        <w:snapToGrid w:val="0"/>
        <w:ind w:firstLine="420" w:firstLineChars="200"/>
        <w:jc w:val="left"/>
        <w:rPr>
          <w:rFonts w:ascii="思源黑体 CN Medium" w:hAnsi="思源黑体 CN Medium" w:eastAsia="思源黑体 CN Medium" w:cs="微软雅黑"/>
        </w:rPr>
      </w:pPr>
      <w:r>
        <w:rPr>
          <w:rFonts w:hint="eastAsia" w:ascii="思源黑体 CN Medium" w:hAnsi="思源黑体 CN Medium" w:eastAsia="思源黑体 CN Medium" w:cs="微软雅黑"/>
        </w:rPr>
        <w:t>本报告仅向特定客户传送，版权归上海汇易咨询股份有限公司所有。未获得上海汇易咨询股份有限公司书面授权，任何机构和个人均不得对本报告进行任何形式的发布、转发、复制、引用或转载，否则将视为侵权。上海汇易咨询股份有限公司保留追究的权利。</w:t>
      </w:r>
    </w:p>
    <w:p>
      <w:pPr>
        <w:adjustRightInd w:val="0"/>
        <w:snapToGrid w:val="0"/>
        <w:ind w:firstLine="420" w:firstLineChars="200"/>
        <w:rPr>
          <w:rFonts w:ascii="思源黑体 CN Medium" w:hAnsi="思源黑体 CN Medium" w:eastAsia="思源黑体 CN Medium" w:cs="微软雅黑"/>
        </w:rPr>
      </w:pPr>
    </w:p>
    <w:p>
      <w:pPr>
        <w:rPr>
          <w:rFonts w:ascii="思源黑体 CN Medium" w:hAnsi="思源黑体 CN Medium" w:eastAsia="思源黑体 CN Medium" w:cs="微软雅黑"/>
          <w:b/>
          <w:sz w:val="24"/>
          <w:szCs w:val="24"/>
        </w:rPr>
      </w:pPr>
      <w:r>
        <w:rPr>
          <w:rFonts w:hint="eastAsia" w:ascii="微软雅黑" w:hAnsi="微软雅黑" w:eastAsia="微软雅黑" w:cs="微软雅黑"/>
          <w:b/>
          <w:bCs/>
          <w:color w:val="D83838"/>
          <w:sz w:val="24"/>
          <w:szCs w:val="28"/>
        </w:rPr>
        <w:t>█</w:t>
      </w:r>
      <w:r>
        <w:rPr>
          <w:rFonts w:ascii="微软雅黑" w:hAnsi="微软雅黑" w:eastAsia="微软雅黑" w:cs="微软雅黑"/>
          <w:b/>
          <w:bCs/>
          <w:color w:val="D83838"/>
          <w:sz w:val="24"/>
          <w:szCs w:val="28"/>
          <w:lang w:val="pt-PT"/>
        </w:rPr>
        <w:t xml:space="preserve"> </w:t>
      </w:r>
      <w:r>
        <w:rPr>
          <w:rFonts w:hint="eastAsia" w:ascii="思源黑体 CN Medium" w:hAnsi="思源黑体 CN Medium" w:eastAsia="思源黑体 CN Medium" w:cs="微软雅黑"/>
          <w:b/>
          <w:sz w:val="24"/>
          <w:szCs w:val="24"/>
        </w:rPr>
        <w:t>免责声明</w:t>
      </w:r>
    </w:p>
    <w:p>
      <w:pPr>
        <w:adjustRightInd w:val="0"/>
        <w:snapToGrid w:val="0"/>
        <w:ind w:firstLine="420" w:firstLineChars="200"/>
        <w:jc w:val="left"/>
        <w:rPr>
          <w:rFonts w:ascii="思源黑体 CN Medium" w:hAnsi="思源黑体 CN Medium" w:eastAsia="思源黑体 CN Medium" w:cs="微软雅黑"/>
        </w:rPr>
      </w:pPr>
      <w:r>
        <w:rPr>
          <w:rFonts w:hint="eastAsia" w:ascii="思源黑体 CN Medium" w:hAnsi="思源黑体 CN Medium" w:eastAsia="思源黑体 CN Medium" w:cs="微软雅黑"/>
        </w:rPr>
        <w:t>1、本报告中的信息均来源于公开资料（数据及信息来源包括但不限于汇易网、JCI智能数据中心、统计局、农业农村部、海关总署等官方公开网站等），本公司对报告中信息的准确性和完整性不作任何保证，也不保证所包含的信息和建议不会发生任何变更。</w:t>
      </w:r>
    </w:p>
    <w:p>
      <w:pPr>
        <w:adjustRightInd w:val="0"/>
        <w:snapToGrid w:val="0"/>
        <w:ind w:firstLine="420" w:firstLineChars="200"/>
        <w:jc w:val="left"/>
        <w:rPr>
          <w:rFonts w:ascii="思源黑体 CN Medium" w:hAnsi="思源黑体 CN Medium" w:eastAsia="思源黑体 CN Medium" w:cs="微软雅黑"/>
        </w:rPr>
      </w:pPr>
    </w:p>
    <w:p>
      <w:pPr>
        <w:adjustRightInd w:val="0"/>
        <w:snapToGrid w:val="0"/>
        <w:ind w:firstLine="420" w:firstLineChars="200"/>
        <w:jc w:val="left"/>
        <w:rPr>
          <w:rFonts w:ascii="思源黑体 CN Medium" w:hAnsi="思源黑体 CN Medium" w:eastAsia="思源黑体 CN Medium" w:cs="微软雅黑"/>
        </w:rPr>
      </w:pPr>
      <w:r>
        <w:rPr>
          <w:rFonts w:hint="eastAsia" w:ascii="思源黑体 CN Medium" w:hAnsi="思源黑体 CN Medium" w:eastAsia="思源黑体 CN Medium" w:cs="微软雅黑"/>
        </w:rPr>
        <w:t>2、本报告的内容和意见仅供参考，在任何情况下，本报告中的信息或所表述的意见并不构成对任何人的投资建议，也不构成对所述品种买卖的报价。上海汇易咨询及相关平台不对使用本报告及其内容所引发的任何直接或间接损失负任何责任。</w:t>
      </w:r>
    </w:p>
    <w:p>
      <w:pPr>
        <w:adjustRightInd w:val="0"/>
        <w:snapToGrid w:val="0"/>
        <w:jc w:val="center"/>
        <w:rPr>
          <w:rFonts w:ascii="思源黑体 CN Medium" w:hAnsi="思源黑体 CN Medium" w:eastAsia="思源黑体 CN Medium" w:cs="微软雅黑"/>
        </w:rPr>
      </w:pPr>
    </w:p>
    <w:p>
      <w:pPr>
        <w:adjustRightInd w:val="0"/>
        <w:snapToGrid w:val="0"/>
        <w:jc w:val="center"/>
        <w:rPr>
          <w:rFonts w:ascii="思源黑体 CN Medium" w:hAnsi="思源黑体 CN Medium" w:eastAsia="思源黑体 CN Medium" w:cs="微软雅黑"/>
        </w:rPr>
      </w:pPr>
    </w:p>
    <w:sectPr>
      <w:footerReference r:id="rId6" w:type="default"/>
      <w:pgSz w:w="11906" w:h="16838"/>
      <w:pgMar w:top="1899" w:right="1134" w:bottom="1049" w:left="3261" w:header="567" w:footer="567" w:gutter="0"/>
      <w:pgNumType w:fmt="numberInDash"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思源黑体 CN Medium">
    <w:panose1 w:val="020B0600000000000000"/>
    <w:charset w:val="86"/>
    <w:family w:val="auto"/>
    <w:pitch w:val="default"/>
    <w:sig w:usb0="20000003" w:usb1="2ADF3C10" w:usb2="00000016" w:usb3="00000000" w:csb0="60060107" w:csb1="00000000"/>
  </w:font>
  <w:font w:name="Trebuchet MS">
    <w:panose1 w:val="020B0603020202020204"/>
    <w:charset w:val="00"/>
    <w:family w:val="swiss"/>
    <w:pitch w:val="default"/>
    <w:sig w:usb0="00000687" w:usb1="00000000" w:usb2="00000000" w:usb3="00000000" w:csb0="200000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思源黑体 CN Bold">
    <w:altName w:val="黑体"/>
    <w:panose1 w:val="020B0800000000000000"/>
    <w:charset w:val="86"/>
    <w:family w:val="swiss"/>
    <w:pitch w:val="default"/>
    <w:sig w:usb0="00000000" w:usb1="00000000" w:usb2="00000016" w:usb3="00000000" w:csb0="00060107" w:csb1="00000000"/>
  </w:font>
  <w:font w:name="华康少女文字W5">
    <w:altName w:val="宋体"/>
    <w:panose1 w:val="00000000000000000000"/>
    <w:charset w:val="86"/>
    <w:family w:val="decorative"/>
    <w:pitch w:val="default"/>
    <w:sig w:usb0="00000000" w:usb1="00000000" w:usb2="00000012" w:usb3="00000000" w:csb0="00040000" w:csb1="00000000"/>
  </w:font>
  <w:font w:name="思源黑体 CN Normal">
    <w:altName w:val="黑体"/>
    <w:panose1 w:val="020B0400000000000000"/>
    <w:charset w:val="86"/>
    <w:family w:val="swiss"/>
    <w:pitch w:val="default"/>
    <w:sig w:usb0="00000000" w:usb1="00000000" w:usb2="00000016" w:usb3="00000000" w:csb0="0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adjustRightInd w:val="0"/>
      <w:snapToGrid w:val="0"/>
      <w:ind w:left="113" w:right="113"/>
      <w:jc w:val="center"/>
      <w:rPr>
        <w:rFonts w:ascii="华康少女文字W5" w:hAnsi="华康少女文字W5" w:eastAsia="华康少女文字W5" w:cs="华康少女文字W5"/>
        <w:color w:val="0000FF"/>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both"/>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nAO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mlGimUPHL92+X&#10;H78uP78SnEGgxvo54nYWkaF9a1q0zXDucRh5t6VT8QtGBH7Ie77KK9pAeLw0m85mY7g4fMMG+Nnj&#10;det8eCeMItHIqUP9kqzstPWhCx1CYjZtNrWUqYZSkwYk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8JwDoKwIAAFcEAAAOAAAAAAAAAAEAIAAAAB8BAABkcnMvZTJvRG9jLnhtbFBLBQYAAAAABgAG&#10;AFkBAAC8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jc w:val="center"/>
                          </w:pPr>
                        </w:p>
                        <w:p>
                          <w:pPr>
                            <w:pStyle w:val="9"/>
                            <w:ind w:right="360" w:firstLine="360"/>
                            <w:jc w:val="center"/>
                          </w:pPr>
                          <w:r>
                            <w:rPr>
                              <w:rFonts w:hint="eastAsia" w:ascii="思源黑体 CN Normal" w:hAnsi="思源黑体 CN Normal" w:eastAsia="思源黑体 CN Normal" w:cs="思源黑体 CN Normal"/>
                              <w:lang w:eastAsia="zh-Hans"/>
                            </w:rPr>
                            <w:t>©</w:t>
                          </w:r>
                          <w:r>
                            <w:rPr>
                              <w:rFonts w:hint="eastAsia" w:ascii="思源黑体 CN Normal" w:hAnsi="思源黑体 CN Normal" w:eastAsia="思源黑体 CN Normal" w:cs="思源黑体 CN Normal"/>
                            </w:rPr>
                            <w:t>上海汇易版权所有</w:t>
                          </w:r>
                        </w:p>
                        <w:p>
                          <w:pPr>
                            <w:adjustRightInd w:val="0"/>
                            <w:snapToGrid w:val="0"/>
                            <w:ind w:left="113" w:right="113"/>
                            <w:jc w:val="center"/>
                            <w:rPr>
                              <w:rFonts w:ascii="华康少女文字W5" w:hAnsi="华康少女文字W5" w:eastAsia="华康少女文字W5" w:cs="华康少女文字W5"/>
                              <w:color w:val="0000FF"/>
                              <w:sz w:val="18"/>
                              <w:szCs w:val="18"/>
                            </w:rP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9"/>
                      <w:jc w:val="center"/>
                    </w:pPr>
                  </w:p>
                  <w:p>
                    <w:pPr>
                      <w:pStyle w:val="9"/>
                      <w:ind w:right="360" w:firstLine="360"/>
                      <w:jc w:val="center"/>
                    </w:pPr>
                    <w:r>
                      <w:rPr>
                        <w:rFonts w:hint="eastAsia" w:ascii="思源黑体 CN Normal" w:hAnsi="思源黑体 CN Normal" w:eastAsia="思源黑体 CN Normal" w:cs="思源黑体 CN Normal"/>
                        <w:lang w:eastAsia="zh-Hans"/>
                      </w:rPr>
                      <w:t>©</w:t>
                    </w:r>
                    <w:r>
                      <w:rPr>
                        <w:rFonts w:hint="eastAsia" w:ascii="思源黑体 CN Normal" w:hAnsi="思源黑体 CN Normal" w:eastAsia="思源黑体 CN Normal" w:cs="思源黑体 CN Normal"/>
                      </w:rPr>
                      <w:t>上海汇易版权所有</w:t>
                    </w:r>
                  </w:p>
                  <w:p>
                    <w:pPr>
                      <w:adjustRightInd w:val="0"/>
                      <w:snapToGrid w:val="0"/>
                      <w:ind w:left="113" w:right="113"/>
                      <w:jc w:val="center"/>
                      <w:rPr>
                        <w:rFonts w:ascii="华康少女文字W5" w:hAnsi="华康少女文字W5" w:eastAsia="华康少女文字W5" w:cs="华康少女文字W5"/>
                        <w:color w:val="0000FF"/>
                        <w:sz w:val="18"/>
                        <w:szCs w:val="18"/>
                      </w:rPr>
                    </w:pPr>
                  </w:p>
                  <w:p/>
                </w:txbxContent>
              </v:textbox>
            </v:shape>
          </w:pict>
        </mc:Fallback>
      </mc:AlternateContent>
    </w:r>
  </w:p>
  <w:p>
    <w:pPr>
      <w:adjustRightInd w:val="0"/>
      <w:snapToGrid w:val="0"/>
      <w:ind w:left="113" w:right="113"/>
      <w:jc w:val="center"/>
      <w:rPr>
        <w:rFonts w:ascii="华康少女文字W5" w:hAnsi="华康少女文字W5" w:eastAsia="华康少女文字W5" w:cs="华康少女文字W5"/>
        <w:color w:val="0000FF"/>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tabs>
        <w:tab w:val="left" w:pos="742"/>
        <w:tab w:val="clear" w:pos="4153"/>
      </w:tabs>
      <w:jc w:val="both"/>
    </w:pPr>
    <w:r>
      <w:rPr>
        <w:rFonts w:hint="eastAsia"/>
      </w:rPr>
      <w:tab/>
    </w:r>
    <w:r>
      <w:rPr>
        <w:rFonts w:hint="eastAsia"/>
      </w:rPr>
      <w:drawing>
        <wp:inline distT="0" distB="0" distL="114300" distR="114300">
          <wp:extent cx="4766945" cy="582295"/>
          <wp:effectExtent l="0" t="0" r="4445" b="3810"/>
          <wp:docPr id="26" name="图片 26" descr="C:/Users/XIAOYU/Desktop/页眉.jpg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XIAOYU/Desktop/页眉.jpg页眉"/>
                  <pic:cNvPicPr>
                    <a:picLocks noChangeAspect="1"/>
                  </pic:cNvPicPr>
                </pic:nvPicPr>
                <pic:blipFill>
                  <a:blip r:embed="rId1"/>
                  <a:srcRect t="53" b="53"/>
                  <a:stretch>
                    <a:fillRect/>
                  </a:stretch>
                </pic:blipFill>
                <pic:spPr>
                  <a:xfrm>
                    <a:off x="0" y="0"/>
                    <a:ext cx="4766945" cy="58229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56BA9B"/>
    <w:multiLevelType w:val="singleLevel"/>
    <w:tmpl w:val="BA56BA9B"/>
    <w:lvl w:ilvl="0" w:tentative="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cyMjNkN2I1M2E4ZTRhMjA1ZDY5NzhjN2RjMGZkMmIifQ=="/>
  </w:docVars>
  <w:rsids>
    <w:rsidRoot w:val="002812D4"/>
    <w:rsid w:val="00001518"/>
    <w:rsid w:val="00002B59"/>
    <w:rsid w:val="00003532"/>
    <w:rsid w:val="00003D2E"/>
    <w:rsid w:val="00006293"/>
    <w:rsid w:val="00006E56"/>
    <w:rsid w:val="000071DA"/>
    <w:rsid w:val="000076EC"/>
    <w:rsid w:val="00007846"/>
    <w:rsid w:val="00011D4F"/>
    <w:rsid w:val="00012482"/>
    <w:rsid w:val="00012ECB"/>
    <w:rsid w:val="00013519"/>
    <w:rsid w:val="00014A72"/>
    <w:rsid w:val="00014B10"/>
    <w:rsid w:val="00014CD3"/>
    <w:rsid w:val="000159F4"/>
    <w:rsid w:val="000168C2"/>
    <w:rsid w:val="000178E2"/>
    <w:rsid w:val="0001791B"/>
    <w:rsid w:val="00021ABF"/>
    <w:rsid w:val="00021E03"/>
    <w:rsid w:val="0002417B"/>
    <w:rsid w:val="00024DEB"/>
    <w:rsid w:val="00025272"/>
    <w:rsid w:val="00026292"/>
    <w:rsid w:val="00026AA1"/>
    <w:rsid w:val="00030E3C"/>
    <w:rsid w:val="00031CF5"/>
    <w:rsid w:val="00032058"/>
    <w:rsid w:val="00032154"/>
    <w:rsid w:val="000347AC"/>
    <w:rsid w:val="00034F4B"/>
    <w:rsid w:val="000351A3"/>
    <w:rsid w:val="000359EA"/>
    <w:rsid w:val="00036803"/>
    <w:rsid w:val="00036E8C"/>
    <w:rsid w:val="00040817"/>
    <w:rsid w:val="00040A00"/>
    <w:rsid w:val="00042C2A"/>
    <w:rsid w:val="000443A3"/>
    <w:rsid w:val="00044A4C"/>
    <w:rsid w:val="00044CB5"/>
    <w:rsid w:val="0004568D"/>
    <w:rsid w:val="00045FE2"/>
    <w:rsid w:val="00047C39"/>
    <w:rsid w:val="000512C9"/>
    <w:rsid w:val="0005153E"/>
    <w:rsid w:val="00053BF8"/>
    <w:rsid w:val="00054008"/>
    <w:rsid w:val="00054ACD"/>
    <w:rsid w:val="00054FAF"/>
    <w:rsid w:val="000576A6"/>
    <w:rsid w:val="000616FE"/>
    <w:rsid w:val="000626E9"/>
    <w:rsid w:val="00062FA4"/>
    <w:rsid w:val="00063843"/>
    <w:rsid w:val="00064CBB"/>
    <w:rsid w:val="00065015"/>
    <w:rsid w:val="000656E5"/>
    <w:rsid w:val="00067BA5"/>
    <w:rsid w:val="00071BAA"/>
    <w:rsid w:val="00073AC5"/>
    <w:rsid w:val="00074DAC"/>
    <w:rsid w:val="00075EF9"/>
    <w:rsid w:val="0007647F"/>
    <w:rsid w:val="0007733F"/>
    <w:rsid w:val="00080929"/>
    <w:rsid w:val="000842D2"/>
    <w:rsid w:val="00085846"/>
    <w:rsid w:val="00085904"/>
    <w:rsid w:val="00086275"/>
    <w:rsid w:val="00086896"/>
    <w:rsid w:val="0008691D"/>
    <w:rsid w:val="0009015E"/>
    <w:rsid w:val="00090220"/>
    <w:rsid w:val="000916EB"/>
    <w:rsid w:val="00092E17"/>
    <w:rsid w:val="00092FDB"/>
    <w:rsid w:val="00094ACD"/>
    <w:rsid w:val="00096E6C"/>
    <w:rsid w:val="000A070E"/>
    <w:rsid w:val="000A1F8F"/>
    <w:rsid w:val="000A2099"/>
    <w:rsid w:val="000A3368"/>
    <w:rsid w:val="000A488F"/>
    <w:rsid w:val="000A59A0"/>
    <w:rsid w:val="000A610C"/>
    <w:rsid w:val="000A642C"/>
    <w:rsid w:val="000A67D6"/>
    <w:rsid w:val="000A7852"/>
    <w:rsid w:val="000B1EAD"/>
    <w:rsid w:val="000B1F5C"/>
    <w:rsid w:val="000B2639"/>
    <w:rsid w:val="000B26D7"/>
    <w:rsid w:val="000B4240"/>
    <w:rsid w:val="000B5B04"/>
    <w:rsid w:val="000B625C"/>
    <w:rsid w:val="000B73F9"/>
    <w:rsid w:val="000B7751"/>
    <w:rsid w:val="000B7FF7"/>
    <w:rsid w:val="000C2E36"/>
    <w:rsid w:val="000C380B"/>
    <w:rsid w:val="000C509E"/>
    <w:rsid w:val="000C6658"/>
    <w:rsid w:val="000D116A"/>
    <w:rsid w:val="000D288A"/>
    <w:rsid w:val="000D28D3"/>
    <w:rsid w:val="000D3197"/>
    <w:rsid w:val="000D405F"/>
    <w:rsid w:val="000D4D05"/>
    <w:rsid w:val="000D4D16"/>
    <w:rsid w:val="000D53BC"/>
    <w:rsid w:val="000D5B27"/>
    <w:rsid w:val="000D5BF7"/>
    <w:rsid w:val="000D7425"/>
    <w:rsid w:val="000D7E04"/>
    <w:rsid w:val="000E0099"/>
    <w:rsid w:val="000E148F"/>
    <w:rsid w:val="000E1AB8"/>
    <w:rsid w:val="000E2745"/>
    <w:rsid w:val="000E3859"/>
    <w:rsid w:val="000E4E65"/>
    <w:rsid w:val="000E53A3"/>
    <w:rsid w:val="000E5729"/>
    <w:rsid w:val="000F076A"/>
    <w:rsid w:val="000F2C35"/>
    <w:rsid w:val="000F30D0"/>
    <w:rsid w:val="000F6700"/>
    <w:rsid w:val="000F69B2"/>
    <w:rsid w:val="000F7080"/>
    <w:rsid w:val="000F7517"/>
    <w:rsid w:val="001001EA"/>
    <w:rsid w:val="00100357"/>
    <w:rsid w:val="00101499"/>
    <w:rsid w:val="00101AD8"/>
    <w:rsid w:val="00102096"/>
    <w:rsid w:val="00102D8C"/>
    <w:rsid w:val="00102F9F"/>
    <w:rsid w:val="00102FB8"/>
    <w:rsid w:val="0010322B"/>
    <w:rsid w:val="00105394"/>
    <w:rsid w:val="00106142"/>
    <w:rsid w:val="00106D67"/>
    <w:rsid w:val="00107586"/>
    <w:rsid w:val="00107E1E"/>
    <w:rsid w:val="00107EA6"/>
    <w:rsid w:val="001108CF"/>
    <w:rsid w:val="00110D50"/>
    <w:rsid w:val="001111BB"/>
    <w:rsid w:val="00112427"/>
    <w:rsid w:val="0011263E"/>
    <w:rsid w:val="001133AB"/>
    <w:rsid w:val="00114583"/>
    <w:rsid w:val="00117090"/>
    <w:rsid w:val="0011746C"/>
    <w:rsid w:val="0012084C"/>
    <w:rsid w:val="00121ECA"/>
    <w:rsid w:val="00122349"/>
    <w:rsid w:val="00122400"/>
    <w:rsid w:val="001235C0"/>
    <w:rsid w:val="00124217"/>
    <w:rsid w:val="00124DDA"/>
    <w:rsid w:val="001269D3"/>
    <w:rsid w:val="001274C6"/>
    <w:rsid w:val="00127F19"/>
    <w:rsid w:val="00127F3D"/>
    <w:rsid w:val="00127F57"/>
    <w:rsid w:val="00127F67"/>
    <w:rsid w:val="00131542"/>
    <w:rsid w:val="00131C95"/>
    <w:rsid w:val="001325A6"/>
    <w:rsid w:val="00133509"/>
    <w:rsid w:val="001346F7"/>
    <w:rsid w:val="00135082"/>
    <w:rsid w:val="001357BA"/>
    <w:rsid w:val="00136F6D"/>
    <w:rsid w:val="00140DBD"/>
    <w:rsid w:val="00141042"/>
    <w:rsid w:val="0014105A"/>
    <w:rsid w:val="001421F3"/>
    <w:rsid w:val="00142DD6"/>
    <w:rsid w:val="00143138"/>
    <w:rsid w:val="00143E90"/>
    <w:rsid w:val="00143F64"/>
    <w:rsid w:val="00144859"/>
    <w:rsid w:val="001449C1"/>
    <w:rsid w:val="001449CA"/>
    <w:rsid w:val="00145253"/>
    <w:rsid w:val="00145A91"/>
    <w:rsid w:val="00145D31"/>
    <w:rsid w:val="00146797"/>
    <w:rsid w:val="00146BB6"/>
    <w:rsid w:val="00146D98"/>
    <w:rsid w:val="0014784C"/>
    <w:rsid w:val="00147854"/>
    <w:rsid w:val="001518D9"/>
    <w:rsid w:val="00151ABA"/>
    <w:rsid w:val="0015219F"/>
    <w:rsid w:val="00153633"/>
    <w:rsid w:val="001542DA"/>
    <w:rsid w:val="0015437F"/>
    <w:rsid w:val="00154681"/>
    <w:rsid w:val="001572B5"/>
    <w:rsid w:val="0015739F"/>
    <w:rsid w:val="001578DD"/>
    <w:rsid w:val="00160236"/>
    <w:rsid w:val="00160BAA"/>
    <w:rsid w:val="00161A73"/>
    <w:rsid w:val="00162E66"/>
    <w:rsid w:val="0016336B"/>
    <w:rsid w:val="00163737"/>
    <w:rsid w:val="00164549"/>
    <w:rsid w:val="001655C5"/>
    <w:rsid w:val="001659D4"/>
    <w:rsid w:val="0016631D"/>
    <w:rsid w:val="001711BB"/>
    <w:rsid w:val="001717B3"/>
    <w:rsid w:val="00171EC5"/>
    <w:rsid w:val="0017247E"/>
    <w:rsid w:val="00172B63"/>
    <w:rsid w:val="0017326F"/>
    <w:rsid w:val="0017342D"/>
    <w:rsid w:val="00173727"/>
    <w:rsid w:val="001738CA"/>
    <w:rsid w:val="00173E6A"/>
    <w:rsid w:val="001750E4"/>
    <w:rsid w:val="001800CB"/>
    <w:rsid w:val="00181CBE"/>
    <w:rsid w:val="00181FEC"/>
    <w:rsid w:val="001821E4"/>
    <w:rsid w:val="001836AA"/>
    <w:rsid w:val="00184C29"/>
    <w:rsid w:val="00185AA8"/>
    <w:rsid w:val="00186B53"/>
    <w:rsid w:val="00187309"/>
    <w:rsid w:val="001903DE"/>
    <w:rsid w:val="001912D4"/>
    <w:rsid w:val="00192313"/>
    <w:rsid w:val="001929F6"/>
    <w:rsid w:val="00193BAE"/>
    <w:rsid w:val="001949D5"/>
    <w:rsid w:val="0019594E"/>
    <w:rsid w:val="001978AC"/>
    <w:rsid w:val="001A0E59"/>
    <w:rsid w:val="001A1A0F"/>
    <w:rsid w:val="001A323F"/>
    <w:rsid w:val="001A32F7"/>
    <w:rsid w:val="001A3776"/>
    <w:rsid w:val="001A4312"/>
    <w:rsid w:val="001A538F"/>
    <w:rsid w:val="001A5F0E"/>
    <w:rsid w:val="001A6567"/>
    <w:rsid w:val="001A66A4"/>
    <w:rsid w:val="001A6C45"/>
    <w:rsid w:val="001A6E54"/>
    <w:rsid w:val="001A73D9"/>
    <w:rsid w:val="001A796E"/>
    <w:rsid w:val="001A7DD7"/>
    <w:rsid w:val="001B08ED"/>
    <w:rsid w:val="001B1C09"/>
    <w:rsid w:val="001B40AE"/>
    <w:rsid w:val="001B4367"/>
    <w:rsid w:val="001B437A"/>
    <w:rsid w:val="001B495E"/>
    <w:rsid w:val="001B4B40"/>
    <w:rsid w:val="001B5536"/>
    <w:rsid w:val="001B59EC"/>
    <w:rsid w:val="001B67A7"/>
    <w:rsid w:val="001B680C"/>
    <w:rsid w:val="001B75A1"/>
    <w:rsid w:val="001B75BB"/>
    <w:rsid w:val="001C0873"/>
    <w:rsid w:val="001C09C3"/>
    <w:rsid w:val="001C1E15"/>
    <w:rsid w:val="001C2097"/>
    <w:rsid w:val="001C4E02"/>
    <w:rsid w:val="001C5EE1"/>
    <w:rsid w:val="001C6204"/>
    <w:rsid w:val="001C680F"/>
    <w:rsid w:val="001C6BF4"/>
    <w:rsid w:val="001D03C9"/>
    <w:rsid w:val="001D08FD"/>
    <w:rsid w:val="001D1C07"/>
    <w:rsid w:val="001D1C2A"/>
    <w:rsid w:val="001D1F83"/>
    <w:rsid w:val="001D311C"/>
    <w:rsid w:val="001D4207"/>
    <w:rsid w:val="001D4C86"/>
    <w:rsid w:val="001D4D1E"/>
    <w:rsid w:val="001D58B1"/>
    <w:rsid w:val="001D61EE"/>
    <w:rsid w:val="001D62A0"/>
    <w:rsid w:val="001D6F34"/>
    <w:rsid w:val="001E10EA"/>
    <w:rsid w:val="001E1CEF"/>
    <w:rsid w:val="001E1D37"/>
    <w:rsid w:val="001E276C"/>
    <w:rsid w:val="001E2C1A"/>
    <w:rsid w:val="001E5059"/>
    <w:rsid w:val="001E7AB4"/>
    <w:rsid w:val="001F312B"/>
    <w:rsid w:val="001F413B"/>
    <w:rsid w:val="001F4942"/>
    <w:rsid w:val="001F77E9"/>
    <w:rsid w:val="002013AF"/>
    <w:rsid w:val="0020182D"/>
    <w:rsid w:val="00202E9D"/>
    <w:rsid w:val="00204118"/>
    <w:rsid w:val="0020677A"/>
    <w:rsid w:val="002126A0"/>
    <w:rsid w:val="00213457"/>
    <w:rsid w:val="00213B45"/>
    <w:rsid w:val="00214DDA"/>
    <w:rsid w:val="00217B3A"/>
    <w:rsid w:val="00220993"/>
    <w:rsid w:val="00220B22"/>
    <w:rsid w:val="00221477"/>
    <w:rsid w:val="00222DDD"/>
    <w:rsid w:val="00224E06"/>
    <w:rsid w:val="00224F05"/>
    <w:rsid w:val="0022680F"/>
    <w:rsid w:val="00226D47"/>
    <w:rsid w:val="00231837"/>
    <w:rsid w:val="002337E6"/>
    <w:rsid w:val="00233DC5"/>
    <w:rsid w:val="00235A3A"/>
    <w:rsid w:val="00240597"/>
    <w:rsid w:val="00242E4D"/>
    <w:rsid w:val="00242FE7"/>
    <w:rsid w:val="0024389D"/>
    <w:rsid w:val="002438B3"/>
    <w:rsid w:val="00243EA3"/>
    <w:rsid w:val="00244783"/>
    <w:rsid w:val="00244D11"/>
    <w:rsid w:val="00244E93"/>
    <w:rsid w:val="002456EC"/>
    <w:rsid w:val="002458F5"/>
    <w:rsid w:val="00245AAC"/>
    <w:rsid w:val="00245D10"/>
    <w:rsid w:val="00246427"/>
    <w:rsid w:val="00247329"/>
    <w:rsid w:val="00247769"/>
    <w:rsid w:val="00250CC7"/>
    <w:rsid w:val="00251A69"/>
    <w:rsid w:val="00252F02"/>
    <w:rsid w:val="00254DFF"/>
    <w:rsid w:val="002552F6"/>
    <w:rsid w:val="002572EF"/>
    <w:rsid w:val="00257C4E"/>
    <w:rsid w:val="00260B7C"/>
    <w:rsid w:val="00262E3F"/>
    <w:rsid w:val="002638DC"/>
    <w:rsid w:val="002646DC"/>
    <w:rsid w:val="00264D53"/>
    <w:rsid w:val="00264EA9"/>
    <w:rsid w:val="00265A08"/>
    <w:rsid w:val="00265B73"/>
    <w:rsid w:val="00266946"/>
    <w:rsid w:val="00267D2B"/>
    <w:rsid w:val="00270D0F"/>
    <w:rsid w:val="002710C0"/>
    <w:rsid w:val="00271420"/>
    <w:rsid w:val="00271E0C"/>
    <w:rsid w:val="00271F76"/>
    <w:rsid w:val="00274031"/>
    <w:rsid w:val="00274944"/>
    <w:rsid w:val="00274AC8"/>
    <w:rsid w:val="00274F34"/>
    <w:rsid w:val="00275913"/>
    <w:rsid w:val="00275AA6"/>
    <w:rsid w:val="00275AF9"/>
    <w:rsid w:val="002807C8"/>
    <w:rsid w:val="00281008"/>
    <w:rsid w:val="002812D4"/>
    <w:rsid w:val="00281CB5"/>
    <w:rsid w:val="00282806"/>
    <w:rsid w:val="00283EE0"/>
    <w:rsid w:val="0028464D"/>
    <w:rsid w:val="00284D3A"/>
    <w:rsid w:val="0029047E"/>
    <w:rsid w:val="00291C8E"/>
    <w:rsid w:val="00292791"/>
    <w:rsid w:val="00293082"/>
    <w:rsid w:val="002A3003"/>
    <w:rsid w:val="002A3E53"/>
    <w:rsid w:val="002B06C7"/>
    <w:rsid w:val="002B27FA"/>
    <w:rsid w:val="002B2D07"/>
    <w:rsid w:val="002B2E97"/>
    <w:rsid w:val="002B3D05"/>
    <w:rsid w:val="002B41FE"/>
    <w:rsid w:val="002B4ED6"/>
    <w:rsid w:val="002B5EB4"/>
    <w:rsid w:val="002B63B4"/>
    <w:rsid w:val="002C1589"/>
    <w:rsid w:val="002C1C12"/>
    <w:rsid w:val="002C2352"/>
    <w:rsid w:val="002C287D"/>
    <w:rsid w:val="002C372B"/>
    <w:rsid w:val="002C4FF7"/>
    <w:rsid w:val="002C5455"/>
    <w:rsid w:val="002D0F15"/>
    <w:rsid w:val="002D112F"/>
    <w:rsid w:val="002D1639"/>
    <w:rsid w:val="002D2844"/>
    <w:rsid w:val="002D3069"/>
    <w:rsid w:val="002D35CD"/>
    <w:rsid w:val="002D38E3"/>
    <w:rsid w:val="002D3A3F"/>
    <w:rsid w:val="002D3E55"/>
    <w:rsid w:val="002D4751"/>
    <w:rsid w:val="002D5824"/>
    <w:rsid w:val="002D734F"/>
    <w:rsid w:val="002D73E5"/>
    <w:rsid w:val="002E321A"/>
    <w:rsid w:val="002E4306"/>
    <w:rsid w:val="002E46E9"/>
    <w:rsid w:val="002E47FD"/>
    <w:rsid w:val="002E4D8D"/>
    <w:rsid w:val="002E5958"/>
    <w:rsid w:val="002E67B4"/>
    <w:rsid w:val="002F0542"/>
    <w:rsid w:val="002F3E25"/>
    <w:rsid w:val="002F43B1"/>
    <w:rsid w:val="002F47D0"/>
    <w:rsid w:val="002F4DBE"/>
    <w:rsid w:val="002F5A58"/>
    <w:rsid w:val="002F65B7"/>
    <w:rsid w:val="002F6E38"/>
    <w:rsid w:val="002F7F5E"/>
    <w:rsid w:val="00301068"/>
    <w:rsid w:val="003011C3"/>
    <w:rsid w:val="003026F4"/>
    <w:rsid w:val="0030289F"/>
    <w:rsid w:val="0030295E"/>
    <w:rsid w:val="00302EF2"/>
    <w:rsid w:val="00303A91"/>
    <w:rsid w:val="00304D14"/>
    <w:rsid w:val="003052C8"/>
    <w:rsid w:val="00307CC8"/>
    <w:rsid w:val="00314345"/>
    <w:rsid w:val="003154F8"/>
    <w:rsid w:val="0031584D"/>
    <w:rsid w:val="0031615A"/>
    <w:rsid w:val="003217EB"/>
    <w:rsid w:val="003220ED"/>
    <w:rsid w:val="00322E54"/>
    <w:rsid w:val="003234A3"/>
    <w:rsid w:val="0032381D"/>
    <w:rsid w:val="00325505"/>
    <w:rsid w:val="003265D7"/>
    <w:rsid w:val="00327626"/>
    <w:rsid w:val="00332858"/>
    <w:rsid w:val="0033733F"/>
    <w:rsid w:val="00341988"/>
    <w:rsid w:val="00341C12"/>
    <w:rsid w:val="003422A8"/>
    <w:rsid w:val="00342F00"/>
    <w:rsid w:val="00344D9B"/>
    <w:rsid w:val="0034517C"/>
    <w:rsid w:val="003455EA"/>
    <w:rsid w:val="00345BFB"/>
    <w:rsid w:val="003468B5"/>
    <w:rsid w:val="00347E84"/>
    <w:rsid w:val="00350182"/>
    <w:rsid w:val="003501E3"/>
    <w:rsid w:val="00350FC3"/>
    <w:rsid w:val="00351A23"/>
    <w:rsid w:val="00351C74"/>
    <w:rsid w:val="0035247F"/>
    <w:rsid w:val="00353946"/>
    <w:rsid w:val="003547DF"/>
    <w:rsid w:val="00356106"/>
    <w:rsid w:val="003570C2"/>
    <w:rsid w:val="0036298E"/>
    <w:rsid w:val="00364F57"/>
    <w:rsid w:val="00366B91"/>
    <w:rsid w:val="00370953"/>
    <w:rsid w:val="003727B4"/>
    <w:rsid w:val="0037535A"/>
    <w:rsid w:val="003754DB"/>
    <w:rsid w:val="003766F6"/>
    <w:rsid w:val="00377270"/>
    <w:rsid w:val="003777F6"/>
    <w:rsid w:val="00377F92"/>
    <w:rsid w:val="0038011E"/>
    <w:rsid w:val="00381785"/>
    <w:rsid w:val="00381BB4"/>
    <w:rsid w:val="00382CAF"/>
    <w:rsid w:val="00383AC5"/>
    <w:rsid w:val="0038404C"/>
    <w:rsid w:val="00384BBF"/>
    <w:rsid w:val="003851A4"/>
    <w:rsid w:val="003875AF"/>
    <w:rsid w:val="003905E3"/>
    <w:rsid w:val="0039099F"/>
    <w:rsid w:val="00390E04"/>
    <w:rsid w:val="003913D9"/>
    <w:rsid w:val="00391874"/>
    <w:rsid w:val="003934BD"/>
    <w:rsid w:val="00393A0D"/>
    <w:rsid w:val="00395388"/>
    <w:rsid w:val="003960AE"/>
    <w:rsid w:val="00397F90"/>
    <w:rsid w:val="00397FAF"/>
    <w:rsid w:val="003A0B05"/>
    <w:rsid w:val="003A138D"/>
    <w:rsid w:val="003A1877"/>
    <w:rsid w:val="003A19BC"/>
    <w:rsid w:val="003A2C6A"/>
    <w:rsid w:val="003A3CE4"/>
    <w:rsid w:val="003A3DAA"/>
    <w:rsid w:val="003A7C26"/>
    <w:rsid w:val="003B018F"/>
    <w:rsid w:val="003B07A7"/>
    <w:rsid w:val="003B2197"/>
    <w:rsid w:val="003B33A7"/>
    <w:rsid w:val="003B3473"/>
    <w:rsid w:val="003B6A14"/>
    <w:rsid w:val="003B6C37"/>
    <w:rsid w:val="003B7FB5"/>
    <w:rsid w:val="003C0672"/>
    <w:rsid w:val="003C1098"/>
    <w:rsid w:val="003C1F4C"/>
    <w:rsid w:val="003C2202"/>
    <w:rsid w:val="003C2650"/>
    <w:rsid w:val="003C4B03"/>
    <w:rsid w:val="003C5FA0"/>
    <w:rsid w:val="003C7249"/>
    <w:rsid w:val="003D01D9"/>
    <w:rsid w:val="003D1DD1"/>
    <w:rsid w:val="003D20FA"/>
    <w:rsid w:val="003D2DFC"/>
    <w:rsid w:val="003D3F96"/>
    <w:rsid w:val="003D4776"/>
    <w:rsid w:val="003D5198"/>
    <w:rsid w:val="003D5749"/>
    <w:rsid w:val="003D6F9D"/>
    <w:rsid w:val="003D7AAD"/>
    <w:rsid w:val="003D7BD0"/>
    <w:rsid w:val="003E00A9"/>
    <w:rsid w:val="003E1BBE"/>
    <w:rsid w:val="003E213E"/>
    <w:rsid w:val="003E3EB8"/>
    <w:rsid w:val="003E404A"/>
    <w:rsid w:val="003E43FA"/>
    <w:rsid w:val="003E55B4"/>
    <w:rsid w:val="003E58BA"/>
    <w:rsid w:val="003E709F"/>
    <w:rsid w:val="003F0739"/>
    <w:rsid w:val="003F2D37"/>
    <w:rsid w:val="003F3C07"/>
    <w:rsid w:val="003F52EE"/>
    <w:rsid w:val="003F594E"/>
    <w:rsid w:val="003F5A2D"/>
    <w:rsid w:val="003F5B13"/>
    <w:rsid w:val="003F6B36"/>
    <w:rsid w:val="003F6B81"/>
    <w:rsid w:val="003F6BF6"/>
    <w:rsid w:val="003F728E"/>
    <w:rsid w:val="003F75E0"/>
    <w:rsid w:val="00400830"/>
    <w:rsid w:val="004017F0"/>
    <w:rsid w:val="00402C2E"/>
    <w:rsid w:val="0040330D"/>
    <w:rsid w:val="00403ED0"/>
    <w:rsid w:val="00403F14"/>
    <w:rsid w:val="00405CEC"/>
    <w:rsid w:val="00406D25"/>
    <w:rsid w:val="00406EA7"/>
    <w:rsid w:val="004113D1"/>
    <w:rsid w:val="004126EE"/>
    <w:rsid w:val="00412EC5"/>
    <w:rsid w:val="00413AE5"/>
    <w:rsid w:val="00414BBD"/>
    <w:rsid w:val="00415618"/>
    <w:rsid w:val="00415F14"/>
    <w:rsid w:val="00416420"/>
    <w:rsid w:val="00416608"/>
    <w:rsid w:val="00416B25"/>
    <w:rsid w:val="00417E07"/>
    <w:rsid w:val="00420796"/>
    <w:rsid w:val="00422602"/>
    <w:rsid w:val="004229FD"/>
    <w:rsid w:val="004234D2"/>
    <w:rsid w:val="0042378E"/>
    <w:rsid w:val="00426549"/>
    <w:rsid w:val="00427F5F"/>
    <w:rsid w:val="00431374"/>
    <w:rsid w:val="00432190"/>
    <w:rsid w:val="0043254B"/>
    <w:rsid w:val="00433150"/>
    <w:rsid w:val="00435279"/>
    <w:rsid w:val="00435BEB"/>
    <w:rsid w:val="00435CC5"/>
    <w:rsid w:val="00436F49"/>
    <w:rsid w:val="004377AF"/>
    <w:rsid w:val="00437DFA"/>
    <w:rsid w:val="004403FC"/>
    <w:rsid w:val="0044450A"/>
    <w:rsid w:val="004459B9"/>
    <w:rsid w:val="00446B91"/>
    <w:rsid w:val="00447D4B"/>
    <w:rsid w:val="00447DBF"/>
    <w:rsid w:val="00447EB9"/>
    <w:rsid w:val="004534E9"/>
    <w:rsid w:val="00454DFA"/>
    <w:rsid w:val="0045739D"/>
    <w:rsid w:val="00457440"/>
    <w:rsid w:val="00460722"/>
    <w:rsid w:val="00460858"/>
    <w:rsid w:val="0046115E"/>
    <w:rsid w:val="00461554"/>
    <w:rsid w:val="004632CB"/>
    <w:rsid w:val="00463EAB"/>
    <w:rsid w:val="004640CC"/>
    <w:rsid w:val="00464E25"/>
    <w:rsid w:val="00466E3F"/>
    <w:rsid w:val="00467CB6"/>
    <w:rsid w:val="00470597"/>
    <w:rsid w:val="0047113B"/>
    <w:rsid w:val="00471283"/>
    <w:rsid w:val="004723E8"/>
    <w:rsid w:val="004735E5"/>
    <w:rsid w:val="00474218"/>
    <w:rsid w:val="00475021"/>
    <w:rsid w:val="004753CB"/>
    <w:rsid w:val="00475CD9"/>
    <w:rsid w:val="00476A42"/>
    <w:rsid w:val="00480496"/>
    <w:rsid w:val="00480FF7"/>
    <w:rsid w:val="004828A9"/>
    <w:rsid w:val="0048369C"/>
    <w:rsid w:val="00483BC2"/>
    <w:rsid w:val="00485359"/>
    <w:rsid w:val="00485DAC"/>
    <w:rsid w:val="004924E2"/>
    <w:rsid w:val="00492B25"/>
    <w:rsid w:val="004953F1"/>
    <w:rsid w:val="00495554"/>
    <w:rsid w:val="004958A6"/>
    <w:rsid w:val="004966C4"/>
    <w:rsid w:val="00496D94"/>
    <w:rsid w:val="00496DA2"/>
    <w:rsid w:val="00497C53"/>
    <w:rsid w:val="004A1E93"/>
    <w:rsid w:val="004A2591"/>
    <w:rsid w:val="004A25A9"/>
    <w:rsid w:val="004A446D"/>
    <w:rsid w:val="004A4806"/>
    <w:rsid w:val="004A49A7"/>
    <w:rsid w:val="004A4A7C"/>
    <w:rsid w:val="004A4AB2"/>
    <w:rsid w:val="004A7490"/>
    <w:rsid w:val="004A797A"/>
    <w:rsid w:val="004A7E6B"/>
    <w:rsid w:val="004B026B"/>
    <w:rsid w:val="004B161E"/>
    <w:rsid w:val="004B46C3"/>
    <w:rsid w:val="004B6031"/>
    <w:rsid w:val="004B67C4"/>
    <w:rsid w:val="004B67D4"/>
    <w:rsid w:val="004B73D4"/>
    <w:rsid w:val="004C06AA"/>
    <w:rsid w:val="004C1FFA"/>
    <w:rsid w:val="004C2A0F"/>
    <w:rsid w:val="004C62A3"/>
    <w:rsid w:val="004C6DBB"/>
    <w:rsid w:val="004C6E4F"/>
    <w:rsid w:val="004C7F40"/>
    <w:rsid w:val="004D0525"/>
    <w:rsid w:val="004D065A"/>
    <w:rsid w:val="004D114A"/>
    <w:rsid w:val="004D224F"/>
    <w:rsid w:val="004D2736"/>
    <w:rsid w:val="004D35C7"/>
    <w:rsid w:val="004D5016"/>
    <w:rsid w:val="004D6EB5"/>
    <w:rsid w:val="004D794D"/>
    <w:rsid w:val="004E1B60"/>
    <w:rsid w:val="004E2933"/>
    <w:rsid w:val="004E30FA"/>
    <w:rsid w:val="004E4510"/>
    <w:rsid w:val="004E4DE1"/>
    <w:rsid w:val="004E6C15"/>
    <w:rsid w:val="004E71AF"/>
    <w:rsid w:val="004F035F"/>
    <w:rsid w:val="004F0D18"/>
    <w:rsid w:val="004F0E72"/>
    <w:rsid w:val="004F1782"/>
    <w:rsid w:val="004F190F"/>
    <w:rsid w:val="004F267A"/>
    <w:rsid w:val="004F4BF4"/>
    <w:rsid w:val="004F4FEA"/>
    <w:rsid w:val="004F518A"/>
    <w:rsid w:val="004F55CC"/>
    <w:rsid w:val="004F592E"/>
    <w:rsid w:val="004F5C2D"/>
    <w:rsid w:val="004F61AD"/>
    <w:rsid w:val="004F74D7"/>
    <w:rsid w:val="00500A3F"/>
    <w:rsid w:val="00501C86"/>
    <w:rsid w:val="00502DA1"/>
    <w:rsid w:val="005035A4"/>
    <w:rsid w:val="005049B7"/>
    <w:rsid w:val="00504BAE"/>
    <w:rsid w:val="00505016"/>
    <w:rsid w:val="005051C8"/>
    <w:rsid w:val="00506CCA"/>
    <w:rsid w:val="005111C4"/>
    <w:rsid w:val="005114E6"/>
    <w:rsid w:val="00513D1A"/>
    <w:rsid w:val="00513D1E"/>
    <w:rsid w:val="00514594"/>
    <w:rsid w:val="0051526A"/>
    <w:rsid w:val="00515925"/>
    <w:rsid w:val="00517791"/>
    <w:rsid w:val="00517F16"/>
    <w:rsid w:val="005204BD"/>
    <w:rsid w:val="00520B74"/>
    <w:rsid w:val="00520BD6"/>
    <w:rsid w:val="00520BF1"/>
    <w:rsid w:val="00521491"/>
    <w:rsid w:val="0052181B"/>
    <w:rsid w:val="005227E1"/>
    <w:rsid w:val="00522843"/>
    <w:rsid w:val="00522F78"/>
    <w:rsid w:val="005230F1"/>
    <w:rsid w:val="00523416"/>
    <w:rsid w:val="00523938"/>
    <w:rsid w:val="00523B86"/>
    <w:rsid w:val="00523D27"/>
    <w:rsid w:val="00524152"/>
    <w:rsid w:val="00525A5A"/>
    <w:rsid w:val="00526682"/>
    <w:rsid w:val="00526DD0"/>
    <w:rsid w:val="00527486"/>
    <w:rsid w:val="00530993"/>
    <w:rsid w:val="0053105E"/>
    <w:rsid w:val="00532BD4"/>
    <w:rsid w:val="00532DF9"/>
    <w:rsid w:val="00533AA1"/>
    <w:rsid w:val="00534348"/>
    <w:rsid w:val="00536B99"/>
    <w:rsid w:val="00536E9F"/>
    <w:rsid w:val="00537EB7"/>
    <w:rsid w:val="00540B40"/>
    <w:rsid w:val="00541482"/>
    <w:rsid w:val="00541C7E"/>
    <w:rsid w:val="0054206E"/>
    <w:rsid w:val="00542903"/>
    <w:rsid w:val="00543256"/>
    <w:rsid w:val="00544FC7"/>
    <w:rsid w:val="005450C6"/>
    <w:rsid w:val="00547626"/>
    <w:rsid w:val="00551CE7"/>
    <w:rsid w:val="00552006"/>
    <w:rsid w:val="00553D21"/>
    <w:rsid w:val="005555AF"/>
    <w:rsid w:val="0055663D"/>
    <w:rsid w:val="00556A91"/>
    <w:rsid w:val="00560179"/>
    <w:rsid w:val="0056089F"/>
    <w:rsid w:val="005608BD"/>
    <w:rsid w:val="00560E9B"/>
    <w:rsid w:val="005618B1"/>
    <w:rsid w:val="00561DA6"/>
    <w:rsid w:val="00561FD5"/>
    <w:rsid w:val="0056375E"/>
    <w:rsid w:val="0056474D"/>
    <w:rsid w:val="00564BE3"/>
    <w:rsid w:val="005650BB"/>
    <w:rsid w:val="00567107"/>
    <w:rsid w:val="0056780E"/>
    <w:rsid w:val="00567BFC"/>
    <w:rsid w:val="00570299"/>
    <w:rsid w:val="00570EED"/>
    <w:rsid w:val="005715AF"/>
    <w:rsid w:val="00572501"/>
    <w:rsid w:val="0057263E"/>
    <w:rsid w:val="00575C8A"/>
    <w:rsid w:val="00576607"/>
    <w:rsid w:val="005768F7"/>
    <w:rsid w:val="005777A0"/>
    <w:rsid w:val="0058011B"/>
    <w:rsid w:val="005822AF"/>
    <w:rsid w:val="00583F14"/>
    <w:rsid w:val="00584191"/>
    <w:rsid w:val="005854B9"/>
    <w:rsid w:val="00590606"/>
    <w:rsid w:val="00591B6A"/>
    <w:rsid w:val="00591D09"/>
    <w:rsid w:val="005920D5"/>
    <w:rsid w:val="0059314D"/>
    <w:rsid w:val="005938E8"/>
    <w:rsid w:val="005942FA"/>
    <w:rsid w:val="00595D6C"/>
    <w:rsid w:val="00596145"/>
    <w:rsid w:val="0059638F"/>
    <w:rsid w:val="005A1125"/>
    <w:rsid w:val="005A1179"/>
    <w:rsid w:val="005A2EB7"/>
    <w:rsid w:val="005A439A"/>
    <w:rsid w:val="005A4CB5"/>
    <w:rsid w:val="005A4E50"/>
    <w:rsid w:val="005A5D3E"/>
    <w:rsid w:val="005A6263"/>
    <w:rsid w:val="005A667C"/>
    <w:rsid w:val="005A7580"/>
    <w:rsid w:val="005A7B46"/>
    <w:rsid w:val="005B2460"/>
    <w:rsid w:val="005B25B8"/>
    <w:rsid w:val="005B3726"/>
    <w:rsid w:val="005B3D31"/>
    <w:rsid w:val="005B3E6C"/>
    <w:rsid w:val="005B42EE"/>
    <w:rsid w:val="005B4C5F"/>
    <w:rsid w:val="005B575B"/>
    <w:rsid w:val="005B67EF"/>
    <w:rsid w:val="005B7FF9"/>
    <w:rsid w:val="005C031A"/>
    <w:rsid w:val="005C0F0F"/>
    <w:rsid w:val="005C208B"/>
    <w:rsid w:val="005C249B"/>
    <w:rsid w:val="005C2AA2"/>
    <w:rsid w:val="005C5031"/>
    <w:rsid w:val="005C60B1"/>
    <w:rsid w:val="005C6A32"/>
    <w:rsid w:val="005C6D2E"/>
    <w:rsid w:val="005C7199"/>
    <w:rsid w:val="005C77FC"/>
    <w:rsid w:val="005C7977"/>
    <w:rsid w:val="005D111C"/>
    <w:rsid w:val="005D1A86"/>
    <w:rsid w:val="005D2BF7"/>
    <w:rsid w:val="005D2D55"/>
    <w:rsid w:val="005D2DDC"/>
    <w:rsid w:val="005D3A8A"/>
    <w:rsid w:val="005D4FBB"/>
    <w:rsid w:val="005D623B"/>
    <w:rsid w:val="005D6DFD"/>
    <w:rsid w:val="005D728F"/>
    <w:rsid w:val="005E06CD"/>
    <w:rsid w:val="005E0AA6"/>
    <w:rsid w:val="005E2076"/>
    <w:rsid w:val="005E2F91"/>
    <w:rsid w:val="005E4494"/>
    <w:rsid w:val="005E6362"/>
    <w:rsid w:val="005E7347"/>
    <w:rsid w:val="005F03F9"/>
    <w:rsid w:val="005F04A4"/>
    <w:rsid w:val="005F1D35"/>
    <w:rsid w:val="005F1E4A"/>
    <w:rsid w:val="005F31F5"/>
    <w:rsid w:val="005F4CD0"/>
    <w:rsid w:val="005F6E08"/>
    <w:rsid w:val="005F7D01"/>
    <w:rsid w:val="00600AB8"/>
    <w:rsid w:val="00600EE0"/>
    <w:rsid w:val="006030F5"/>
    <w:rsid w:val="00607327"/>
    <w:rsid w:val="00607DB9"/>
    <w:rsid w:val="00607E18"/>
    <w:rsid w:val="00610275"/>
    <w:rsid w:val="00610C0A"/>
    <w:rsid w:val="00611A44"/>
    <w:rsid w:val="00612306"/>
    <w:rsid w:val="006161A9"/>
    <w:rsid w:val="00617E96"/>
    <w:rsid w:val="00620C80"/>
    <w:rsid w:val="00620DA0"/>
    <w:rsid w:val="00621121"/>
    <w:rsid w:val="00622475"/>
    <w:rsid w:val="0062271F"/>
    <w:rsid w:val="00622AA9"/>
    <w:rsid w:val="0062478B"/>
    <w:rsid w:val="006247E5"/>
    <w:rsid w:val="00624E58"/>
    <w:rsid w:val="00625EBE"/>
    <w:rsid w:val="0062653C"/>
    <w:rsid w:val="00626CE9"/>
    <w:rsid w:val="00627DC5"/>
    <w:rsid w:val="0063025F"/>
    <w:rsid w:val="00630516"/>
    <w:rsid w:val="00631293"/>
    <w:rsid w:val="00632A25"/>
    <w:rsid w:val="00632C53"/>
    <w:rsid w:val="00634098"/>
    <w:rsid w:val="00635BD8"/>
    <w:rsid w:val="00636086"/>
    <w:rsid w:val="00636752"/>
    <w:rsid w:val="00636AB2"/>
    <w:rsid w:val="0063748D"/>
    <w:rsid w:val="006429A2"/>
    <w:rsid w:val="00643704"/>
    <w:rsid w:val="00644379"/>
    <w:rsid w:val="00647E5C"/>
    <w:rsid w:val="006506A2"/>
    <w:rsid w:val="00651046"/>
    <w:rsid w:val="00654AED"/>
    <w:rsid w:val="006562B9"/>
    <w:rsid w:val="0065798E"/>
    <w:rsid w:val="00660043"/>
    <w:rsid w:val="00660660"/>
    <w:rsid w:val="0066297F"/>
    <w:rsid w:val="00662EDE"/>
    <w:rsid w:val="006645B1"/>
    <w:rsid w:val="00664768"/>
    <w:rsid w:val="00665AFC"/>
    <w:rsid w:val="00665C74"/>
    <w:rsid w:val="0066603C"/>
    <w:rsid w:val="006662E4"/>
    <w:rsid w:val="0066728A"/>
    <w:rsid w:val="00667553"/>
    <w:rsid w:val="00667C58"/>
    <w:rsid w:val="006710C0"/>
    <w:rsid w:val="00671846"/>
    <w:rsid w:val="00671FC8"/>
    <w:rsid w:val="0067210D"/>
    <w:rsid w:val="00672282"/>
    <w:rsid w:val="00672A0D"/>
    <w:rsid w:val="00673169"/>
    <w:rsid w:val="006746B2"/>
    <w:rsid w:val="006754C2"/>
    <w:rsid w:val="00675F73"/>
    <w:rsid w:val="00676AB4"/>
    <w:rsid w:val="00676B02"/>
    <w:rsid w:val="00680461"/>
    <w:rsid w:val="00683422"/>
    <w:rsid w:val="006871EC"/>
    <w:rsid w:val="00687A47"/>
    <w:rsid w:val="00687E60"/>
    <w:rsid w:val="006909E1"/>
    <w:rsid w:val="00692639"/>
    <w:rsid w:val="00692B36"/>
    <w:rsid w:val="00693B34"/>
    <w:rsid w:val="00693D06"/>
    <w:rsid w:val="0069458B"/>
    <w:rsid w:val="00694695"/>
    <w:rsid w:val="00695F1B"/>
    <w:rsid w:val="006A0370"/>
    <w:rsid w:val="006A0CE8"/>
    <w:rsid w:val="006A1D07"/>
    <w:rsid w:val="006A282E"/>
    <w:rsid w:val="006A354C"/>
    <w:rsid w:val="006A3AA8"/>
    <w:rsid w:val="006A4099"/>
    <w:rsid w:val="006A49E1"/>
    <w:rsid w:val="006A61C2"/>
    <w:rsid w:val="006A6294"/>
    <w:rsid w:val="006A65C1"/>
    <w:rsid w:val="006A704B"/>
    <w:rsid w:val="006A7D16"/>
    <w:rsid w:val="006A7DAA"/>
    <w:rsid w:val="006B0FAD"/>
    <w:rsid w:val="006B1F2D"/>
    <w:rsid w:val="006B27EE"/>
    <w:rsid w:val="006B40F9"/>
    <w:rsid w:val="006B4EB4"/>
    <w:rsid w:val="006B5610"/>
    <w:rsid w:val="006B58BB"/>
    <w:rsid w:val="006B67CB"/>
    <w:rsid w:val="006B7CC1"/>
    <w:rsid w:val="006B7F55"/>
    <w:rsid w:val="006C00BD"/>
    <w:rsid w:val="006C0A35"/>
    <w:rsid w:val="006C1942"/>
    <w:rsid w:val="006C1C32"/>
    <w:rsid w:val="006C21F8"/>
    <w:rsid w:val="006C59DE"/>
    <w:rsid w:val="006C659E"/>
    <w:rsid w:val="006C6996"/>
    <w:rsid w:val="006C6EC8"/>
    <w:rsid w:val="006D0232"/>
    <w:rsid w:val="006D03E7"/>
    <w:rsid w:val="006D0A06"/>
    <w:rsid w:val="006D0C14"/>
    <w:rsid w:val="006D46F2"/>
    <w:rsid w:val="006D49AA"/>
    <w:rsid w:val="006D4F40"/>
    <w:rsid w:val="006D639F"/>
    <w:rsid w:val="006D6BD8"/>
    <w:rsid w:val="006D6FDF"/>
    <w:rsid w:val="006D72A8"/>
    <w:rsid w:val="006D793D"/>
    <w:rsid w:val="006E055E"/>
    <w:rsid w:val="006E0CA9"/>
    <w:rsid w:val="006E0EDD"/>
    <w:rsid w:val="006E1326"/>
    <w:rsid w:val="006E152B"/>
    <w:rsid w:val="006E190C"/>
    <w:rsid w:val="006E2A02"/>
    <w:rsid w:val="006E4F02"/>
    <w:rsid w:val="006E59D9"/>
    <w:rsid w:val="006E6A6A"/>
    <w:rsid w:val="006F00E4"/>
    <w:rsid w:val="006F192E"/>
    <w:rsid w:val="006F349B"/>
    <w:rsid w:val="006F3B1E"/>
    <w:rsid w:val="006F594D"/>
    <w:rsid w:val="006F59C0"/>
    <w:rsid w:val="006F76C3"/>
    <w:rsid w:val="0070072E"/>
    <w:rsid w:val="00701719"/>
    <w:rsid w:val="007019DD"/>
    <w:rsid w:val="00701F42"/>
    <w:rsid w:val="0070234A"/>
    <w:rsid w:val="00703117"/>
    <w:rsid w:val="0070317D"/>
    <w:rsid w:val="0070666E"/>
    <w:rsid w:val="00707098"/>
    <w:rsid w:val="00707C56"/>
    <w:rsid w:val="0071066E"/>
    <w:rsid w:val="00710B23"/>
    <w:rsid w:val="00712FF2"/>
    <w:rsid w:val="0071335F"/>
    <w:rsid w:val="00713D7F"/>
    <w:rsid w:val="00715A8E"/>
    <w:rsid w:val="00717203"/>
    <w:rsid w:val="00717DCD"/>
    <w:rsid w:val="007216D3"/>
    <w:rsid w:val="007221BC"/>
    <w:rsid w:val="007229C8"/>
    <w:rsid w:val="00722E2C"/>
    <w:rsid w:val="00723B0F"/>
    <w:rsid w:val="00723F2A"/>
    <w:rsid w:val="00724C29"/>
    <w:rsid w:val="00726292"/>
    <w:rsid w:val="00726F9B"/>
    <w:rsid w:val="00726FAB"/>
    <w:rsid w:val="0072727A"/>
    <w:rsid w:val="0072739A"/>
    <w:rsid w:val="007310D3"/>
    <w:rsid w:val="007314D3"/>
    <w:rsid w:val="0073162F"/>
    <w:rsid w:val="0073201C"/>
    <w:rsid w:val="00733BDD"/>
    <w:rsid w:val="00734087"/>
    <w:rsid w:val="00734172"/>
    <w:rsid w:val="007341CA"/>
    <w:rsid w:val="00736562"/>
    <w:rsid w:val="0073676C"/>
    <w:rsid w:val="00737519"/>
    <w:rsid w:val="00737F50"/>
    <w:rsid w:val="00740F78"/>
    <w:rsid w:val="00741CCB"/>
    <w:rsid w:val="00742E47"/>
    <w:rsid w:val="00742FCC"/>
    <w:rsid w:val="00743D2F"/>
    <w:rsid w:val="00744C71"/>
    <w:rsid w:val="00745186"/>
    <w:rsid w:val="00745C8D"/>
    <w:rsid w:val="007461DE"/>
    <w:rsid w:val="0074785B"/>
    <w:rsid w:val="00747910"/>
    <w:rsid w:val="007513CF"/>
    <w:rsid w:val="0075175D"/>
    <w:rsid w:val="00754A1C"/>
    <w:rsid w:val="007560E2"/>
    <w:rsid w:val="00756CFD"/>
    <w:rsid w:val="00757D0D"/>
    <w:rsid w:val="00760C5A"/>
    <w:rsid w:val="00761913"/>
    <w:rsid w:val="00762335"/>
    <w:rsid w:val="00764BCA"/>
    <w:rsid w:val="00765063"/>
    <w:rsid w:val="00766388"/>
    <w:rsid w:val="0076764F"/>
    <w:rsid w:val="00770630"/>
    <w:rsid w:val="0077099F"/>
    <w:rsid w:val="00771FCB"/>
    <w:rsid w:val="0077245E"/>
    <w:rsid w:val="007727EA"/>
    <w:rsid w:val="00772CC0"/>
    <w:rsid w:val="007736EF"/>
    <w:rsid w:val="00773E8C"/>
    <w:rsid w:val="007746CD"/>
    <w:rsid w:val="007764DB"/>
    <w:rsid w:val="00777FBF"/>
    <w:rsid w:val="00782303"/>
    <w:rsid w:val="00783B05"/>
    <w:rsid w:val="007842FD"/>
    <w:rsid w:val="00784B9C"/>
    <w:rsid w:val="00785106"/>
    <w:rsid w:val="00786131"/>
    <w:rsid w:val="00786352"/>
    <w:rsid w:val="00787557"/>
    <w:rsid w:val="0079000F"/>
    <w:rsid w:val="007900F9"/>
    <w:rsid w:val="00790831"/>
    <w:rsid w:val="00793161"/>
    <w:rsid w:val="00794849"/>
    <w:rsid w:val="007949C3"/>
    <w:rsid w:val="00794AE8"/>
    <w:rsid w:val="00794D87"/>
    <w:rsid w:val="00795143"/>
    <w:rsid w:val="00795980"/>
    <w:rsid w:val="00795B75"/>
    <w:rsid w:val="007967FE"/>
    <w:rsid w:val="00797344"/>
    <w:rsid w:val="007A011C"/>
    <w:rsid w:val="007A1AE6"/>
    <w:rsid w:val="007A4E2E"/>
    <w:rsid w:val="007A6F1C"/>
    <w:rsid w:val="007A73BB"/>
    <w:rsid w:val="007B1B8A"/>
    <w:rsid w:val="007B3262"/>
    <w:rsid w:val="007B42B9"/>
    <w:rsid w:val="007B68C8"/>
    <w:rsid w:val="007B71C7"/>
    <w:rsid w:val="007C0ACB"/>
    <w:rsid w:val="007C1336"/>
    <w:rsid w:val="007C2F5D"/>
    <w:rsid w:val="007C355E"/>
    <w:rsid w:val="007C4B88"/>
    <w:rsid w:val="007C653A"/>
    <w:rsid w:val="007C695F"/>
    <w:rsid w:val="007C7306"/>
    <w:rsid w:val="007C7A94"/>
    <w:rsid w:val="007D0ECC"/>
    <w:rsid w:val="007D2322"/>
    <w:rsid w:val="007D2D7F"/>
    <w:rsid w:val="007D40A6"/>
    <w:rsid w:val="007D4AED"/>
    <w:rsid w:val="007D587F"/>
    <w:rsid w:val="007D72D6"/>
    <w:rsid w:val="007E0E15"/>
    <w:rsid w:val="007E2233"/>
    <w:rsid w:val="007E296F"/>
    <w:rsid w:val="007E3338"/>
    <w:rsid w:val="007E3B9F"/>
    <w:rsid w:val="007E4549"/>
    <w:rsid w:val="007E7984"/>
    <w:rsid w:val="007F0C06"/>
    <w:rsid w:val="007F1196"/>
    <w:rsid w:val="007F351D"/>
    <w:rsid w:val="007F3603"/>
    <w:rsid w:val="007F39B1"/>
    <w:rsid w:val="007F482A"/>
    <w:rsid w:val="007F5D66"/>
    <w:rsid w:val="007F6670"/>
    <w:rsid w:val="007F7FF0"/>
    <w:rsid w:val="00800E66"/>
    <w:rsid w:val="00801541"/>
    <w:rsid w:val="00801EAE"/>
    <w:rsid w:val="00804FD6"/>
    <w:rsid w:val="008057B7"/>
    <w:rsid w:val="008058B6"/>
    <w:rsid w:val="008062D1"/>
    <w:rsid w:val="00806580"/>
    <w:rsid w:val="00807C14"/>
    <w:rsid w:val="0081175D"/>
    <w:rsid w:val="00814B07"/>
    <w:rsid w:val="008170E6"/>
    <w:rsid w:val="008171B0"/>
    <w:rsid w:val="00817B8E"/>
    <w:rsid w:val="00820DC5"/>
    <w:rsid w:val="00825BB1"/>
    <w:rsid w:val="00825FA1"/>
    <w:rsid w:val="0082662C"/>
    <w:rsid w:val="00826BCD"/>
    <w:rsid w:val="008300FE"/>
    <w:rsid w:val="00830ADD"/>
    <w:rsid w:val="00830BF5"/>
    <w:rsid w:val="00832F06"/>
    <w:rsid w:val="0083563C"/>
    <w:rsid w:val="008363DB"/>
    <w:rsid w:val="00840F68"/>
    <w:rsid w:val="00842A4F"/>
    <w:rsid w:val="00842B3C"/>
    <w:rsid w:val="00845D6C"/>
    <w:rsid w:val="008461E7"/>
    <w:rsid w:val="00846245"/>
    <w:rsid w:val="008469E0"/>
    <w:rsid w:val="00847C4B"/>
    <w:rsid w:val="00847DC5"/>
    <w:rsid w:val="00850B71"/>
    <w:rsid w:val="00852D6F"/>
    <w:rsid w:val="0085453F"/>
    <w:rsid w:val="0085565B"/>
    <w:rsid w:val="0085654E"/>
    <w:rsid w:val="00856E88"/>
    <w:rsid w:val="00857554"/>
    <w:rsid w:val="008579FB"/>
    <w:rsid w:val="00860D6D"/>
    <w:rsid w:val="00860FF8"/>
    <w:rsid w:val="008612E3"/>
    <w:rsid w:val="00861835"/>
    <w:rsid w:val="00862B22"/>
    <w:rsid w:val="00862CDF"/>
    <w:rsid w:val="00864599"/>
    <w:rsid w:val="0086727F"/>
    <w:rsid w:val="008710BB"/>
    <w:rsid w:val="00872BA9"/>
    <w:rsid w:val="00875A39"/>
    <w:rsid w:val="008762B5"/>
    <w:rsid w:val="008768E7"/>
    <w:rsid w:val="0087742F"/>
    <w:rsid w:val="00877DE0"/>
    <w:rsid w:val="00880F6B"/>
    <w:rsid w:val="00881EA8"/>
    <w:rsid w:val="00882EE2"/>
    <w:rsid w:val="008834D1"/>
    <w:rsid w:val="00883CAE"/>
    <w:rsid w:val="00886586"/>
    <w:rsid w:val="008903FD"/>
    <w:rsid w:val="00892403"/>
    <w:rsid w:val="00894546"/>
    <w:rsid w:val="00894C7B"/>
    <w:rsid w:val="00897590"/>
    <w:rsid w:val="00897F4B"/>
    <w:rsid w:val="008A078F"/>
    <w:rsid w:val="008A3B5E"/>
    <w:rsid w:val="008A4F68"/>
    <w:rsid w:val="008A794E"/>
    <w:rsid w:val="008B0079"/>
    <w:rsid w:val="008B1D6A"/>
    <w:rsid w:val="008B519F"/>
    <w:rsid w:val="008B70D5"/>
    <w:rsid w:val="008C0D0D"/>
    <w:rsid w:val="008C213B"/>
    <w:rsid w:val="008C308B"/>
    <w:rsid w:val="008C3FA7"/>
    <w:rsid w:val="008C4B5D"/>
    <w:rsid w:val="008C4EEE"/>
    <w:rsid w:val="008D22AC"/>
    <w:rsid w:val="008D388F"/>
    <w:rsid w:val="008D4D1F"/>
    <w:rsid w:val="008D4ED9"/>
    <w:rsid w:val="008D7A30"/>
    <w:rsid w:val="008D7ABF"/>
    <w:rsid w:val="008D7B9B"/>
    <w:rsid w:val="008E0378"/>
    <w:rsid w:val="008E0577"/>
    <w:rsid w:val="008E0F63"/>
    <w:rsid w:val="008E21EA"/>
    <w:rsid w:val="008E3B37"/>
    <w:rsid w:val="008E56A2"/>
    <w:rsid w:val="008E679D"/>
    <w:rsid w:val="008F07CD"/>
    <w:rsid w:val="008F0850"/>
    <w:rsid w:val="008F1F64"/>
    <w:rsid w:val="008F3121"/>
    <w:rsid w:val="008F3F40"/>
    <w:rsid w:val="008F424D"/>
    <w:rsid w:val="008F616C"/>
    <w:rsid w:val="008F69CE"/>
    <w:rsid w:val="00902464"/>
    <w:rsid w:val="00902BF1"/>
    <w:rsid w:val="00902E98"/>
    <w:rsid w:val="009032BC"/>
    <w:rsid w:val="009045D7"/>
    <w:rsid w:val="009046E5"/>
    <w:rsid w:val="00904A46"/>
    <w:rsid w:val="0090509C"/>
    <w:rsid w:val="009054EF"/>
    <w:rsid w:val="00906015"/>
    <w:rsid w:val="0090647E"/>
    <w:rsid w:val="00906737"/>
    <w:rsid w:val="00907728"/>
    <w:rsid w:val="0090795B"/>
    <w:rsid w:val="00907C8A"/>
    <w:rsid w:val="009105AC"/>
    <w:rsid w:val="009106EF"/>
    <w:rsid w:val="0091102F"/>
    <w:rsid w:val="00911F3F"/>
    <w:rsid w:val="0091366C"/>
    <w:rsid w:val="00914043"/>
    <w:rsid w:val="00914398"/>
    <w:rsid w:val="00915190"/>
    <w:rsid w:val="0091522C"/>
    <w:rsid w:val="00915B9B"/>
    <w:rsid w:val="00915F97"/>
    <w:rsid w:val="009160E5"/>
    <w:rsid w:val="00920915"/>
    <w:rsid w:val="00920C66"/>
    <w:rsid w:val="009212D4"/>
    <w:rsid w:val="00921937"/>
    <w:rsid w:val="009220C9"/>
    <w:rsid w:val="009222A7"/>
    <w:rsid w:val="009231EB"/>
    <w:rsid w:val="009254B2"/>
    <w:rsid w:val="00925726"/>
    <w:rsid w:val="00925FF4"/>
    <w:rsid w:val="009314F3"/>
    <w:rsid w:val="00931B30"/>
    <w:rsid w:val="00933D4B"/>
    <w:rsid w:val="0093466A"/>
    <w:rsid w:val="00935E37"/>
    <w:rsid w:val="0093613E"/>
    <w:rsid w:val="00936DF1"/>
    <w:rsid w:val="00937795"/>
    <w:rsid w:val="00940A37"/>
    <w:rsid w:val="00940D37"/>
    <w:rsid w:val="00941CB6"/>
    <w:rsid w:val="00943F65"/>
    <w:rsid w:val="009441CB"/>
    <w:rsid w:val="00945E81"/>
    <w:rsid w:val="00947036"/>
    <w:rsid w:val="00950121"/>
    <w:rsid w:val="00950230"/>
    <w:rsid w:val="0095167D"/>
    <w:rsid w:val="00951EA4"/>
    <w:rsid w:val="00952E4F"/>
    <w:rsid w:val="00952EBF"/>
    <w:rsid w:val="009533B4"/>
    <w:rsid w:val="00954EAE"/>
    <w:rsid w:val="0095585A"/>
    <w:rsid w:val="009562E7"/>
    <w:rsid w:val="00957DF2"/>
    <w:rsid w:val="00963A61"/>
    <w:rsid w:val="00964CDC"/>
    <w:rsid w:val="00966CE5"/>
    <w:rsid w:val="00971965"/>
    <w:rsid w:val="00972398"/>
    <w:rsid w:val="0097239E"/>
    <w:rsid w:val="00972674"/>
    <w:rsid w:val="00973BD2"/>
    <w:rsid w:val="009741C2"/>
    <w:rsid w:val="00974A31"/>
    <w:rsid w:val="0097520D"/>
    <w:rsid w:val="0097577B"/>
    <w:rsid w:val="00976252"/>
    <w:rsid w:val="0097656F"/>
    <w:rsid w:val="00976C76"/>
    <w:rsid w:val="00977E87"/>
    <w:rsid w:val="00977EA2"/>
    <w:rsid w:val="00980CD0"/>
    <w:rsid w:val="00982C77"/>
    <w:rsid w:val="00983E03"/>
    <w:rsid w:val="0098449C"/>
    <w:rsid w:val="00984624"/>
    <w:rsid w:val="00985354"/>
    <w:rsid w:val="00986643"/>
    <w:rsid w:val="00986BEA"/>
    <w:rsid w:val="00987966"/>
    <w:rsid w:val="00991725"/>
    <w:rsid w:val="009928FF"/>
    <w:rsid w:val="00994C3B"/>
    <w:rsid w:val="009A1C19"/>
    <w:rsid w:val="009A5B44"/>
    <w:rsid w:val="009A5E78"/>
    <w:rsid w:val="009A5F9D"/>
    <w:rsid w:val="009A67ED"/>
    <w:rsid w:val="009A7D71"/>
    <w:rsid w:val="009B1C72"/>
    <w:rsid w:val="009B35E8"/>
    <w:rsid w:val="009B3F2E"/>
    <w:rsid w:val="009B4355"/>
    <w:rsid w:val="009B520A"/>
    <w:rsid w:val="009B559C"/>
    <w:rsid w:val="009B63A8"/>
    <w:rsid w:val="009B6A4B"/>
    <w:rsid w:val="009B7280"/>
    <w:rsid w:val="009C0B0B"/>
    <w:rsid w:val="009C24F4"/>
    <w:rsid w:val="009C2565"/>
    <w:rsid w:val="009C59C2"/>
    <w:rsid w:val="009C6C89"/>
    <w:rsid w:val="009C7D28"/>
    <w:rsid w:val="009D1C04"/>
    <w:rsid w:val="009D271A"/>
    <w:rsid w:val="009D34B7"/>
    <w:rsid w:val="009D4B8B"/>
    <w:rsid w:val="009D6515"/>
    <w:rsid w:val="009D66A5"/>
    <w:rsid w:val="009D6C32"/>
    <w:rsid w:val="009D746B"/>
    <w:rsid w:val="009E1916"/>
    <w:rsid w:val="009E19A1"/>
    <w:rsid w:val="009E1BC2"/>
    <w:rsid w:val="009E2903"/>
    <w:rsid w:val="009E5ACC"/>
    <w:rsid w:val="009E5B9D"/>
    <w:rsid w:val="009E5C99"/>
    <w:rsid w:val="009E6111"/>
    <w:rsid w:val="009E62D9"/>
    <w:rsid w:val="009E7D08"/>
    <w:rsid w:val="009F1735"/>
    <w:rsid w:val="009F21EA"/>
    <w:rsid w:val="009F2931"/>
    <w:rsid w:val="009F41F8"/>
    <w:rsid w:val="009F4E82"/>
    <w:rsid w:val="009F507F"/>
    <w:rsid w:val="009F563B"/>
    <w:rsid w:val="009F6ACE"/>
    <w:rsid w:val="009F6B5A"/>
    <w:rsid w:val="009F7AD0"/>
    <w:rsid w:val="00A018D5"/>
    <w:rsid w:val="00A02D45"/>
    <w:rsid w:val="00A035A3"/>
    <w:rsid w:val="00A04225"/>
    <w:rsid w:val="00A0723A"/>
    <w:rsid w:val="00A1059B"/>
    <w:rsid w:val="00A10660"/>
    <w:rsid w:val="00A10DFB"/>
    <w:rsid w:val="00A11EF1"/>
    <w:rsid w:val="00A13FF7"/>
    <w:rsid w:val="00A14090"/>
    <w:rsid w:val="00A14299"/>
    <w:rsid w:val="00A14489"/>
    <w:rsid w:val="00A145DB"/>
    <w:rsid w:val="00A14A97"/>
    <w:rsid w:val="00A1611C"/>
    <w:rsid w:val="00A17302"/>
    <w:rsid w:val="00A17A91"/>
    <w:rsid w:val="00A2050E"/>
    <w:rsid w:val="00A23619"/>
    <w:rsid w:val="00A24504"/>
    <w:rsid w:val="00A247A2"/>
    <w:rsid w:val="00A25F05"/>
    <w:rsid w:val="00A27F68"/>
    <w:rsid w:val="00A30210"/>
    <w:rsid w:val="00A317C7"/>
    <w:rsid w:val="00A319B9"/>
    <w:rsid w:val="00A327A1"/>
    <w:rsid w:val="00A3331D"/>
    <w:rsid w:val="00A33CAB"/>
    <w:rsid w:val="00A35465"/>
    <w:rsid w:val="00A3553F"/>
    <w:rsid w:val="00A357BA"/>
    <w:rsid w:val="00A3588E"/>
    <w:rsid w:val="00A3593B"/>
    <w:rsid w:val="00A35B96"/>
    <w:rsid w:val="00A364F7"/>
    <w:rsid w:val="00A36E2F"/>
    <w:rsid w:val="00A374E0"/>
    <w:rsid w:val="00A41F78"/>
    <w:rsid w:val="00A4305A"/>
    <w:rsid w:val="00A45602"/>
    <w:rsid w:val="00A458F1"/>
    <w:rsid w:val="00A4692F"/>
    <w:rsid w:val="00A469DB"/>
    <w:rsid w:val="00A5008D"/>
    <w:rsid w:val="00A5022E"/>
    <w:rsid w:val="00A50BF6"/>
    <w:rsid w:val="00A50CA3"/>
    <w:rsid w:val="00A51A42"/>
    <w:rsid w:val="00A51E83"/>
    <w:rsid w:val="00A52CF2"/>
    <w:rsid w:val="00A53CF8"/>
    <w:rsid w:val="00A56655"/>
    <w:rsid w:val="00A567A3"/>
    <w:rsid w:val="00A57376"/>
    <w:rsid w:val="00A6116E"/>
    <w:rsid w:val="00A612CC"/>
    <w:rsid w:val="00A629C0"/>
    <w:rsid w:val="00A64CD9"/>
    <w:rsid w:val="00A660EE"/>
    <w:rsid w:val="00A70D6F"/>
    <w:rsid w:val="00A72B29"/>
    <w:rsid w:val="00A72D16"/>
    <w:rsid w:val="00A738E4"/>
    <w:rsid w:val="00A73EEA"/>
    <w:rsid w:val="00A7497C"/>
    <w:rsid w:val="00A74E2A"/>
    <w:rsid w:val="00A764FF"/>
    <w:rsid w:val="00A8028A"/>
    <w:rsid w:val="00A80A22"/>
    <w:rsid w:val="00A80A5B"/>
    <w:rsid w:val="00A824BC"/>
    <w:rsid w:val="00A846B4"/>
    <w:rsid w:val="00A86C81"/>
    <w:rsid w:val="00A90DB4"/>
    <w:rsid w:val="00A920EC"/>
    <w:rsid w:val="00A92DFC"/>
    <w:rsid w:val="00A9465E"/>
    <w:rsid w:val="00A9473F"/>
    <w:rsid w:val="00A94B8C"/>
    <w:rsid w:val="00A952D9"/>
    <w:rsid w:val="00A968D9"/>
    <w:rsid w:val="00A97BC8"/>
    <w:rsid w:val="00AA0CF4"/>
    <w:rsid w:val="00AA22C5"/>
    <w:rsid w:val="00AA30DF"/>
    <w:rsid w:val="00AA447A"/>
    <w:rsid w:val="00AA551F"/>
    <w:rsid w:val="00AA5527"/>
    <w:rsid w:val="00AA566C"/>
    <w:rsid w:val="00AA5CBD"/>
    <w:rsid w:val="00AB0477"/>
    <w:rsid w:val="00AB0906"/>
    <w:rsid w:val="00AB0CA9"/>
    <w:rsid w:val="00AB1C77"/>
    <w:rsid w:val="00AB332A"/>
    <w:rsid w:val="00AB4CFD"/>
    <w:rsid w:val="00AB4E6F"/>
    <w:rsid w:val="00AB51D2"/>
    <w:rsid w:val="00AB755D"/>
    <w:rsid w:val="00AC04D4"/>
    <w:rsid w:val="00AC0A33"/>
    <w:rsid w:val="00AC1A50"/>
    <w:rsid w:val="00AC1C73"/>
    <w:rsid w:val="00AC21E0"/>
    <w:rsid w:val="00AC6114"/>
    <w:rsid w:val="00AC618E"/>
    <w:rsid w:val="00AC68C7"/>
    <w:rsid w:val="00AD1FED"/>
    <w:rsid w:val="00AD2541"/>
    <w:rsid w:val="00AD3617"/>
    <w:rsid w:val="00AD36A8"/>
    <w:rsid w:val="00AD56B1"/>
    <w:rsid w:val="00AD58D4"/>
    <w:rsid w:val="00AD5FD1"/>
    <w:rsid w:val="00AE03BC"/>
    <w:rsid w:val="00AE118F"/>
    <w:rsid w:val="00AE13F0"/>
    <w:rsid w:val="00AE2387"/>
    <w:rsid w:val="00AE3D8B"/>
    <w:rsid w:val="00AE4BE7"/>
    <w:rsid w:val="00AE513A"/>
    <w:rsid w:val="00AE59D5"/>
    <w:rsid w:val="00AE62A0"/>
    <w:rsid w:val="00AF12FC"/>
    <w:rsid w:val="00AF1AEC"/>
    <w:rsid w:val="00AF27EC"/>
    <w:rsid w:val="00AF36DC"/>
    <w:rsid w:val="00AF4633"/>
    <w:rsid w:val="00AF63FA"/>
    <w:rsid w:val="00AF7A03"/>
    <w:rsid w:val="00B001C1"/>
    <w:rsid w:val="00B00489"/>
    <w:rsid w:val="00B009C8"/>
    <w:rsid w:val="00B016A3"/>
    <w:rsid w:val="00B01994"/>
    <w:rsid w:val="00B02F42"/>
    <w:rsid w:val="00B03327"/>
    <w:rsid w:val="00B03FEA"/>
    <w:rsid w:val="00B044B9"/>
    <w:rsid w:val="00B05F00"/>
    <w:rsid w:val="00B05F23"/>
    <w:rsid w:val="00B062B0"/>
    <w:rsid w:val="00B07752"/>
    <w:rsid w:val="00B07C3B"/>
    <w:rsid w:val="00B12461"/>
    <w:rsid w:val="00B12468"/>
    <w:rsid w:val="00B1318E"/>
    <w:rsid w:val="00B14675"/>
    <w:rsid w:val="00B1597A"/>
    <w:rsid w:val="00B161C9"/>
    <w:rsid w:val="00B162D7"/>
    <w:rsid w:val="00B2003F"/>
    <w:rsid w:val="00B20EFB"/>
    <w:rsid w:val="00B211E7"/>
    <w:rsid w:val="00B21782"/>
    <w:rsid w:val="00B21790"/>
    <w:rsid w:val="00B23BCB"/>
    <w:rsid w:val="00B2460E"/>
    <w:rsid w:val="00B25526"/>
    <w:rsid w:val="00B2563E"/>
    <w:rsid w:val="00B26538"/>
    <w:rsid w:val="00B27D39"/>
    <w:rsid w:val="00B307D7"/>
    <w:rsid w:val="00B31202"/>
    <w:rsid w:val="00B34739"/>
    <w:rsid w:val="00B35436"/>
    <w:rsid w:val="00B37045"/>
    <w:rsid w:val="00B4233D"/>
    <w:rsid w:val="00B435BF"/>
    <w:rsid w:val="00B43B0B"/>
    <w:rsid w:val="00B43B7E"/>
    <w:rsid w:val="00B43D0B"/>
    <w:rsid w:val="00B46480"/>
    <w:rsid w:val="00B51265"/>
    <w:rsid w:val="00B515D1"/>
    <w:rsid w:val="00B51A5D"/>
    <w:rsid w:val="00B5292B"/>
    <w:rsid w:val="00B532FD"/>
    <w:rsid w:val="00B548FE"/>
    <w:rsid w:val="00B54C89"/>
    <w:rsid w:val="00B55269"/>
    <w:rsid w:val="00B5573F"/>
    <w:rsid w:val="00B573FA"/>
    <w:rsid w:val="00B57720"/>
    <w:rsid w:val="00B6161F"/>
    <w:rsid w:val="00B63316"/>
    <w:rsid w:val="00B6598A"/>
    <w:rsid w:val="00B66739"/>
    <w:rsid w:val="00B679E5"/>
    <w:rsid w:val="00B70BA3"/>
    <w:rsid w:val="00B70C33"/>
    <w:rsid w:val="00B71588"/>
    <w:rsid w:val="00B7277F"/>
    <w:rsid w:val="00B72E60"/>
    <w:rsid w:val="00B731F2"/>
    <w:rsid w:val="00B73C5E"/>
    <w:rsid w:val="00B74F78"/>
    <w:rsid w:val="00B765E9"/>
    <w:rsid w:val="00B76DD8"/>
    <w:rsid w:val="00B823D1"/>
    <w:rsid w:val="00B84E96"/>
    <w:rsid w:val="00B85DAE"/>
    <w:rsid w:val="00B862EC"/>
    <w:rsid w:val="00B87EF7"/>
    <w:rsid w:val="00B91706"/>
    <w:rsid w:val="00B91E37"/>
    <w:rsid w:val="00B928E4"/>
    <w:rsid w:val="00B929FE"/>
    <w:rsid w:val="00B93322"/>
    <w:rsid w:val="00B94216"/>
    <w:rsid w:val="00B96262"/>
    <w:rsid w:val="00B968A1"/>
    <w:rsid w:val="00B96CB3"/>
    <w:rsid w:val="00B97BB4"/>
    <w:rsid w:val="00BA0D3A"/>
    <w:rsid w:val="00BA0D5A"/>
    <w:rsid w:val="00BA25B2"/>
    <w:rsid w:val="00BA264C"/>
    <w:rsid w:val="00BA2B98"/>
    <w:rsid w:val="00BA2FB4"/>
    <w:rsid w:val="00BA55B8"/>
    <w:rsid w:val="00BA5820"/>
    <w:rsid w:val="00BA6BD3"/>
    <w:rsid w:val="00BA7363"/>
    <w:rsid w:val="00BA7463"/>
    <w:rsid w:val="00BA76CE"/>
    <w:rsid w:val="00BA795F"/>
    <w:rsid w:val="00BB1E93"/>
    <w:rsid w:val="00BB2848"/>
    <w:rsid w:val="00BB307E"/>
    <w:rsid w:val="00BB3998"/>
    <w:rsid w:val="00BB4E07"/>
    <w:rsid w:val="00BB581D"/>
    <w:rsid w:val="00BB6225"/>
    <w:rsid w:val="00BB639A"/>
    <w:rsid w:val="00BC1FA7"/>
    <w:rsid w:val="00BC22F3"/>
    <w:rsid w:val="00BC2D82"/>
    <w:rsid w:val="00BC2FE1"/>
    <w:rsid w:val="00BC3025"/>
    <w:rsid w:val="00BC353A"/>
    <w:rsid w:val="00BC4A72"/>
    <w:rsid w:val="00BC6C19"/>
    <w:rsid w:val="00BC72AE"/>
    <w:rsid w:val="00BD07D2"/>
    <w:rsid w:val="00BD10D3"/>
    <w:rsid w:val="00BD3945"/>
    <w:rsid w:val="00BD4080"/>
    <w:rsid w:val="00BD53B4"/>
    <w:rsid w:val="00BD7C3B"/>
    <w:rsid w:val="00BE0AFF"/>
    <w:rsid w:val="00BE0FD6"/>
    <w:rsid w:val="00BE1288"/>
    <w:rsid w:val="00BE12A6"/>
    <w:rsid w:val="00BE368F"/>
    <w:rsid w:val="00BE43A5"/>
    <w:rsid w:val="00BE4DBE"/>
    <w:rsid w:val="00BE5CFC"/>
    <w:rsid w:val="00BE5D33"/>
    <w:rsid w:val="00BE7DD5"/>
    <w:rsid w:val="00BF02EA"/>
    <w:rsid w:val="00BF062A"/>
    <w:rsid w:val="00BF256F"/>
    <w:rsid w:val="00BF3820"/>
    <w:rsid w:val="00BF65C3"/>
    <w:rsid w:val="00BF72D3"/>
    <w:rsid w:val="00C0004D"/>
    <w:rsid w:val="00C00236"/>
    <w:rsid w:val="00C01C1B"/>
    <w:rsid w:val="00C02FCF"/>
    <w:rsid w:val="00C031A0"/>
    <w:rsid w:val="00C03403"/>
    <w:rsid w:val="00C040DB"/>
    <w:rsid w:val="00C04F76"/>
    <w:rsid w:val="00C05CB4"/>
    <w:rsid w:val="00C06535"/>
    <w:rsid w:val="00C06D3A"/>
    <w:rsid w:val="00C07F45"/>
    <w:rsid w:val="00C11F13"/>
    <w:rsid w:val="00C13494"/>
    <w:rsid w:val="00C16034"/>
    <w:rsid w:val="00C1635E"/>
    <w:rsid w:val="00C163F4"/>
    <w:rsid w:val="00C165D1"/>
    <w:rsid w:val="00C170E0"/>
    <w:rsid w:val="00C1784F"/>
    <w:rsid w:val="00C2009A"/>
    <w:rsid w:val="00C229AE"/>
    <w:rsid w:val="00C252C9"/>
    <w:rsid w:val="00C273EB"/>
    <w:rsid w:val="00C27BD4"/>
    <w:rsid w:val="00C310D2"/>
    <w:rsid w:val="00C32A6E"/>
    <w:rsid w:val="00C33967"/>
    <w:rsid w:val="00C33F71"/>
    <w:rsid w:val="00C35A74"/>
    <w:rsid w:val="00C361E5"/>
    <w:rsid w:val="00C374D1"/>
    <w:rsid w:val="00C405EB"/>
    <w:rsid w:val="00C42D6B"/>
    <w:rsid w:val="00C433D1"/>
    <w:rsid w:val="00C43C24"/>
    <w:rsid w:val="00C441C3"/>
    <w:rsid w:val="00C4481C"/>
    <w:rsid w:val="00C453AF"/>
    <w:rsid w:val="00C500A5"/>
    <w:rsid w:val="00C53260"/>
    <w:rsid w:val="00C535EC"/>
    <w:rsid w:val="00C55885"/>
    <w:rsid w:val="00C55909"/>
    <w:rsid w:val="00C55EB0"/>
    <w:rsid w:val="00C56B61"/>
    <w:rsid w:val="00C629B6"/>
    <w:rsid w:val="00C629CE"/>
    <w:rsid w:val="00C633AF"/>
    <w:rsid w:val="00C6367A"/>
    <w:rsid w:val="00C6375A"/>
    <w:rsid w:val="00C64272"/>
    <w:rsid w:val="00C646CD"/>
    <w:rsid w:val="00C6494A"/>
    <w:rsid w:val="00C65E37"/>
    <w:rsid w:val="00C665B7"/>
    <w:rsid w:val="00C66A37"/>
    <w:rsid w:val="00C671E5"/>
    <w:rsid w:val="00C6784B"/>
    <w:rsid w:val="00C7053E"/>
    <w:rsid w:val="00C70EEA"/>
    <w:rsid w:val="00C7124A"/>
    <w:rsid w:val="00C71839"/>
    <w:rsid w:val="00C77C03"/>
    <w:rsid w:val="00C82298"/>
    <w:rsid w:val="00C840A3"/>
    <w:rsid w:val="00C8472F"/>
    <w:rsid w:val="00C84A87"/>
    <w:rsid w:val="00C860EB"/>
    <w:rsid w:val="00C863CC"/>
    <w:rsid w:val="00C86586"/>
    <w:rsid w:val="00C913BC"/>
    <w:rsid w:val="00C91A60"/>
    <w:rsid w:val="00C94D78"/>
    <w:rsid w:val="00C952BB"/>
    <w:rsid w:val="00C963BD"/>
    <w:rsid w:val="00C96777"/>
    <w:rsid w:val="00C96A85"/>
    <w:rsid w:val="00CA082F"/>
    <w:rsid w:val="00CA3850"/>
    <w:rsid w:val="00CA4E1B"/>
    <w:rsid w:val="00CA58B1"/>
    <w:rsid w:val="00CA5CDD"/>
    <w:rsid w:val="00CA654A"/>
    <w:rsid w:val="00CA70F5"/>
    <w:rsid w:val="00CA7668"/>
    <w:rsid w:val="00CA78D9"/>
    <w:rsid w:val="00CA7DBB"/>
    <w:rsid w:val="00CB0CE9"/>
    <w:rsid w:val="00CB2720"/>
    <w:rsid w:val="00CB2F16"/>
    <w:rsid w:val="00CB3E94"/>
    <w:rsid w:val="00CB44DF"/>
    <w:rsid w:val="00CB5925"/>
    <w:rsid w:val="00CB68E4"/>
    <w:rsid w:val="00CB69DF"/>
    <w:rsid w:val="00CB78B2"/>
    <w:rsid w:val="00CC08A5"/>
    <w:rsid w:val="00CC2164"/>
    <w:rsid w:val="00CC3CAC"/>
    <w:rsid w:val="00CC4D25"/>
    <w:rsid w:val="00CC552A"/>
    <w:rsid w:val="00CC5D77"/>
    <w:rsid w:val="00CC7A4D"/>
    <w:rsid w:val="00CC7B2C"/>
    <w:rsid w:val="00CD06CE"/>
    <w:rsid w:val="00CD1826"/>
    <w:rsid w:val="00CD1F39"/>
    <w:rsid w:val="00CD20F2"/>
    <w:rsid w:val="00CD214F"/>
    <w:rsid w:val="00CD3188"/>
    <w:rsid w:val="00CD3681"/>
    <w:rsid w:val="00CD3B55"/>
    <w:rsid w:val="00CD53F8"/>
    <w:rsid w:val="00CD56D7"/>
    <w:rsid w:val="00CD5894"/>
    <w:rsid w:val="00CD61E9"/>
    <w:rsid w:val="00CD6FE6"/>
    <w:rsid w:val="00CD79CD"/>
    <w:rsid w:val="00CD7EE9"/>
    <w:rsid w:val="00CE052C"/>
    <w:rsid w:val="00CE12FC"/>
    <w:rsid w:val="00CE1475"/>
    <w:rsid w:val="00CE7A38"/>
    <w:rsid w:val="00CF07D8"/>
    <w:rsid w:val="00CF0E63"/>
    <w:rsid w:val="00CF3445"/>
    <w:rsid w:val="00CF4492"/>
    <w:rsid w:val="00CF52AB"/>
    <w:rsid w:val="00CF5522"/>
    <w:rsid w:val="00CF6338"/>
    <w:rsid w:val="00CF6ED3"/>
    <w:rsid w:val="00CF7D72"/>
    <w:rsid w:val="00D00FEB"/>
    <w:rsid w:val="00D0179F"/>
    <w:rsid w:val="00D01846"/>
    <w:rsid w:val="00D039C0"/>
    <w:rsid w:val="00D048F6"/>
    <w:rsid w:val="00D0562F"/>
    <w:rsid w:val="00D0715C"/>
    <w:rsid w:val="00D076A5"/>
    <w:rsid w:val="00D11580"/>
    <w:rsid w:val="00D117ED"/>
    <w:rsid w:val="00D1207D"/>
    <w:rsid w:val="00D1257C"/>
    <w:rsid w:val="00D157D6"/>
    <w:rsid w:val="00D15818"/>
    <w:rsid w:val="00D175D7"/>
    <w:rsid w:val="00D17F11"/>
    <w:rsid w:val="00D20DF4"/>
    <w:rsid w:val="00D25AB3"/>
    <w:rsid w:val="00D260F1"/>
    <w:rsid w:val="00D26954"/>
    <w:rsid w:val="00D26E0D"/>
    <w:rsid w:val="00D2756E"/>
    <w:rsid w:val="00D27CB4"/>
    <w:rsid w:val="00D308E3"/>
    <w:rsid w:val="00D333B4"/>
    <w:rsid w:val="00D33F54"/>
    <w:rsid w:val="00D34706"/>
    <w:rsid w:val="00D35473"/>
    <w:rsid w:val="00D35F3F"/>
    <w:rsid w:val="00D3609A"/>
    <w:rsid w:val="00D405E3"/>
    <w:rsid w:val="00D41901"/>
    <w:rsid w:val="00D42EE9"/>
    <w:rsid w:val="00D4329B"/>
    <w:rsid w:val="00D43A48"/>
    <w:rsid w:val="00D4715E"/>
    <w:rsid w:val="00D51287"/>
    <w:rsid w:val="00D51748"/>
    <w:rsid w:val="00D52664"/>
    <w:rsid w:val="00D5292A"/>
    <w:rsid w:val="00D52935"/>
    <w:rsid w:val="00D53920"/>
    <w:rsid w:val="00D54CF9"/>
    <w:rsid w:val="00D54DB2"/>
    <w:rsid w:val="00D55ACE"/>
    <w:rsid w:val="00D55DE4"/>
    <w:rsid w:val="00D5756E"/>
    <w:rsid w:val="00D60340"/>
    <w:rsid w:val="00D604A6"/>
    <w:rsid w:val="00D60844"/>
    <w:rsid w:val="00D612F0"/>
    <w:rsid w:val="00D61898"/>
    <w:rsid w:val="00D62EEB"/>
    <w:rsid w:val="00D6449B"/>
    <w:rsid w:val="00D644C0"/>
    <w:rsid w:val="00D64D24"/>
    <w:rsid w:val="00D652EE"/>
    <w:rsid w:val="00D65BD9"/>
    <w:rsid w:val="00D6614C"/>
    <w:rsid w:val="00D668E5"/>
    <w:rsid w:val="00D66A6E"/>
    <w:rsid w:val="00D674D1"/>
    <w:rsid w:val="00D67518"/>
    <w:rsid w:val="00D675FA"/>
    <w:rsid w:val="00D70650"/>
    <w:rsid w:val="00D70D72"/>
    <w:rsid w:val="00D71D2A"/>
    <w:rsid w:val="00D727DB"/>
    <w:rsid w:val="00D73CC0"/>
    <w:rsid w:val="00D755DC"/>
    <w:rsid w:val="00D77086"/>
    <w:rsid w:val="00D774AB"/>
    <w:rsid w:val="00D77708"/>
    <w:rsid w:val="00D82417"/>
    <w:rsid w:val="00D82610"/>
    <w:rsid w:val="00D8417B"/>
    <w:rsid w:val="00D8419A"/>
    <w:rsid w:val="00D8470D"/>
    <w:rsid w:val="00D84AB7"/>
    <w:rsid w:val="00D85294"/>
    <w:rsid w:val="00D8534F"/>
    <w:rsid w:val="00D85618"/>
    <w:rsid w:val="00D860E9"/>
    <w:rsid w:val="00D87407"/>
    <w:rsid w:val="00D906B7"/>
    <w:rsid w:val="00D918E3"/>
    <w:rsid w:val="00D91DDC"/>
    <w:rsid w:val="00D92333"/>
    <w:rsid w:val="00D9270A"/>
    <w:rsid w:val="00D92966"/>
    <w:rsid w:val="00D93299"/>
    <w:rsid w:val="00D942A0"/>
    <w:rsid w:val="00D94A56"/>
    <w:rsid w:val="00D95E97"/>
    <w:rsid w:val="00D963CA"/>
    <w:rsid w:val="00D96CCD"/>
    <w:rsid w:val="00D977B5"/>
    <w:rsid w:val="00DA1119"/>
    <w:rsid w:val="00DA135A"/>
    <w:rsid w:val="00DA1A10"/>
    <w:rsid w:val="00DA7B2E"/>
    <w:rsid w:val="00DB03D8"/>
    <w:rsid w:val="00DB29E9"/>
    <w:rsid w:val="00DB2EB9"/>
    <w:rsid w:val="00DB3067"/>
    <w:rsid w:val="00DB3566"/>
    <w:rsid w:val="00DB3CEC"/>
    <w:rsid w:val="00DB4521"/>
    <w:rsid w:val="00DB4F20"/>
    <w:rsid w:val="00DB61BD"/>
    <w:rsid w:val="00DB7E07"/>
    <w:rsid w:val="00DC0910"/>
    <w:rsid w:val="00DC2B1C"/>
    <w:rsid w:val="00DC38B6"/>
    <w:rsid w:val="00DC57A9"/>
    <w:rsid w:val="00DC7400"/>
    <w:rsid w:val="00DD1340"/>
    <w:rsid w:val="00DD1801"/>
    <w:rsid w:val="00DD2F59"/>
    <w:rsid w:val="00DD44FD"/>
    <w:rsid w:val="00DD5FF9"/>
    <w:rsid w:val="00DD65AE"/>
    <w:rsid w:val="00DD6ACB"/>
    <w:rsid w:val="00DD774D"/>
    <w:rsid w:val="00DE001E"/>
    <w:rsid w:val="00DE130B"/>
    <w:rsid w:val="00DE277F"/>
    <w:rsid w:val="00DE2F60"/>
    <w:rsid w:val="00DE382D"/>
    <w:rsid w:val="00DE489B"/>
    <w:rsid w:val="00DE520A"/>
    <w:rsid w:val="00DE54A8"/>
    <w:rsid w:val="00DE5999"/>
    <w:rsid w:val="00DE5A68"/>
    <w:rsid w:val="00DE5B7E"/>
    <w:rsid w:val="00DE5C99"/>
    <w:rsid w:val="00DE5E58"/>
    <w:rsid w:val="00DF14EE"/>
    <w:rsid w:val="00DF2AAA"/>
    <w:rsid w:val="00DF2E54"/>
    <w:rsid w:val="00DF4151"/>
    <w:rsid w:val="00DF5FFF"/>
    <w:rsid w:val="00DF7569"/>
    <w:rsid w:val="00DF7FA9"/>
    <w:rsid w:val="00E05ADA"/>
    <w:rsid w:val="00E07292"/>
    <w:rsid w:val="00E115CD"/>
    <w:rsid w:val="00E1256D"/>
    <w:rsid w:val="00E13131"/>
    <w:rsid w:val="00E13908"/>
    <w:rsid w:val="00E153A1"/>
    <w:rsid w:val="00E17767"/>
    <w:rsid w:val="00E205CB"/>
    <w:rsid w:val="00E20BFD"/>
    <w:rsid w:val="00E21E0E"/>
    <w:rsid w:val="00E225E5"/>
    <w:rsid w:val="00E22C97"/>
    <w:rsid w:val="00E23251"/>
    <w:rsid w:val="00E252EE"/>
    <w:rsid w:val="00E25361"/>
    <w:rsid w:val="00E254ED"/>
    <w:rsid w:val="00E256FB"/>
    <w:rsid w:val="00E266E0"/>
    <w:rsid w:val="00E26DF5"/>
    <w:rsid w:val="00E276AF"/>
    <w:rsid w:val="00E30480"/>
    <w:rsid w:val="00E31B92"/>
    <w:rsid w:val="00E33005"/>
    <w:rsid w:val="00E33C25"/>
    <w:rsid w:val="00E366A2"/>
    <w:rsid w:val="00E36E74"/>
    <w:rsid w:val="00E402E1"/>
    <w:rsid w:val="00E40D1D"/>
    <w:rsid w:val="00E41D7A"/>
    <w:rsid w:val="00E43ADF"/>
    <w:rsid w:val="00E44DBA"/>
    <w:rsid w:val="00E45CCC"/>
    <w:rsid w:val="00E46051"/>
    <w:rsid w:val="00E47FB5"/>
    <w:rsid w:val="00E5043A"/>
    <w:rsid w:val="00E5161F"/>
    <w:rsid w:val="00E538C3"/>
    <w:rsid w:val="00E54074"/>
    <w:rsid w:val="00E5676C"/>
    <w:rsid w:val="00E57921"/>
    <w:rsid w:val="00E57F88"/>
    <w:rsid w:val="00E60639"/>
    <w:rsid w:val="00E60AEE"/>
    <w:rsid w:val="00E616F1"/>
    <w:rsid w:val="00E62B00"/>
    <w:rsid w:val="00E630DF"/>
    <w:rsid w:val="00E64271"/>
    <w:rsid w:val="00E6512E"/>
    <w:rsid w:val="00E66166"/>
    <w:rsid w:val="00E66553"/>
    <w:rsid w:val="00E67027"/>
    <w:rsid w:val="00E67F03"/>
    <w:rsid w:val="00E71B88"/>
    <w:rsid w:val="00E73376"/>
    <w:rsid w:val="00E74024"/>
    <w:rsid w:val="00E755AD"/>
    <w:rsid w:val="00E755DB"/>
    <w:rsid w:val="00E77E9F"/>
    <w:rsid w:val="00E816C5"/>
    <w:rsid w:val="00E826BD"/>
    <w:rsid w:val="00E82A48"/>
    <w:rsid w:val="00E83370"/>
    <w:rsid w:val="00E846D2"/>
    <w:rsid w:val="00E85FCF"/>
    <w:rsid w:val="00E86608"/>
    <w:rsid w:val="00E86DDB"/>
    <w:rsid w:val="00E87999"/>
    <w:rsid w:val="00E87CD2"/>
    <w:rsid w:val="00E93212"/>
    <w:rsid w:val="00E951BF"/>
    <w:rsid w:val="00E971B6"/>
    <w:rsid w:val="00E97B57"/>
    <w:rsid w:val="00EA020D"/>
    <w:rsid w:val="00EA04D7"/>
    <w:rsid w:val="00EA3253"/>
    <w:rsid w:val="00EA3B2E"/>
    <w:rsid w:val="00EA4206"/>
    <w:rsid w:val="00EA58BC"/>
    <w:rsid w:val="00EA614E"/>
    <w:rsid w:val="00EA65B8"/>
    <w:rsid w:val="00EA78C3"/>
    <w:rsid w:val="00EA799F"/>
    <w:rsid w:val="00EA7D06"/>
    <w:rsid w:val="00EB1E53"/>
    <w:rsid w:val="00EB2813"/>
    <w:rsid w:val="00EB2F0D"/>
    <w:rsid w:val="00EB5B4E"/>
    <w:rsid w:val="00EB68AB"/>
    <w:rsid w:val="00EB711B"/>
    <w:rsid w:val="00EB755D"/>
    <w:rsid w:val="00EB7641"/>
    <w:rsid w:val="00EC1971"/>
    <w:rsid w:val="00EC4A8A"/>
    <w:rsid w:val="00EC69DB"/>
    <w:rsid w:val="00EC707E"/>
    <w:rsid w:val="00EC713B"/>
    <w:rsid w:val="00EC74EB"/>
    <w:rsid w:val="00ED1B71"/>
    <w:rsid w:val="00ED418A"/>
    <w:rsid w:val="00ED43AD"/>
    <w:rsid w:val="00ED47A8"/>
    <w:rsid w:val="00ED492B"/>
    <w:rsid w:val="00ED5E1E"/>
    <w:rsid w:val="00EE1944"/>
    <w:rsid w:val="00EE2A50"/>
    <w:rsid w:val="00EE327B"/>
    <w:rsid w:val="00EE3E2F"/>
    <w:rsid w:val="00EE4AC3"/>
    <w:rsid w:val="00EE6AF2"/>
    <w:rsid w:val="00EF2710"/>
    <w:rsid w:val="00EF2EB3"/>
    <w:rsid w:val="00EF50C8"/>
    <w:rsid w:val="00EF70F6"/>
    <w:rsid w:val="00EF7243"/>
    <w:rsid w:val="00EF740A"/>
    <w:rsid w:val="00EF781D"/>
    <w:rsid w:val="00F0031C"/>
    <w:rsid w:val="00F00374"/>
    <w:rsid w:val="00F00EBC"/>
    <w:rsid w:val="00F0118F"/>
    <w:rsid w:val="00F013BA"/>
    <w:rsid w:val="00F0154A"/>
    <w:rsid w:val="00F019AF"/>
    <w:rsid w:val="00F03C91"/>
    <w:rsid w:val="00F048A7"/>
    <w:rsid w:val="00F064FD"/>
    <w:rsid w:val="00F10189"/>
    <w:rsid w:val="00F10387"/>
    <w:rsid w:val="00F106E4"/>
    <w:rsid w:val="00F112E2"/>
    <w:rsid w:val="00F1155E"/>
    <w:rsid w:val="00F122E3"/>
    <w:rsid w:val="00F1359B"/>
    <w:rsid w:val="00F1390D"/>
    <w:rsid w:val="00F1434B"/>
    <w:rsid w:val="00F1453B"/>
    <w:rsid w:val="00F147B9"/>
    <w:rsid w:val="00F1687B"/>
    <w:rsid w:val="00F16C63"/>
    <w:rsid w:val="00F20150"/>
    <w:rsid w:val="00F202E4"/>
    <w:rsid w:val="00F20572"/>
    <w:rsid w:val="00F2105E"/>
    <w:rsid w:val="00F21729"/>
    <w:rsid w:val="00F21E13"/>
    <w:rsid w:val="00F224BB"/>
    <w:rsid w:val="00F22805"/>
    <w:rsid w:val="00F23206"/>
    <w:rsid w:val="00F240CA"/>
    <w:rsid w:val="00F251A5"/>
    <w:rsid w:val="00F2579C"/>
    <w:rsid w:val="00F26D6A"/>
    <w:rsid w:val="00F2787C"/>
    <w:rsid w:val="00F309B6"/>
    <w:rsid w:val="00F31778"/>
    <w:rsid w:val="00F318E8"/>
    <w:rsid w:val="00F32678"/>
    <w:rsid w:val="00F335EF"/>
    <w:rsid w:val="00F34E1B"/>
    <w:rsid w:val="00F36D6B"/>
    <w:rsid w:val="00F41B5A"/>
    <w:rsid w:val="00F42630"/>
    <w:rsid w:val="00F430EB"/>
    <w:rsid w:val="00F43C72"/>
    <w:rsid w:val="00F44292"/>
    <w:rsid w:val="00F442FE"/>
    <w:rsid w:val="00F44C7D"/>
    <w:rsid w:val="00F47D6F"/>
    <w:rsid w:val="00F50E57"/>
    <w:rsid w:val="00F51FE6"/>
    <w:rsid w:val="00F520E3"/>
    <w:rsid w:val="00F55EC7"/>
    <w:rsid w:val="00F55F94"/>
    <w:rsid w:val="00F5706B"/>
    <w:rsid w:val="00F57C6D"/>
    <w:rsid w:val="00F60C47"/>
    <w:rsid w:val="00F60F90"/>
    <w:rsid w:val="00F61BCD"/>
    <w:rsid w:val="00F63524"/>
    <w:rsid w:val="00F64041"/>
    <w:rsid w:val="00F64374"/>
    <w:rsid w:val="00F65173"/>
    <w:rsid w:val="00F65824"/>
    <w:rsid w:val="00F65846"/>
    <w:rsid w:val="00F665C3"/>
    <w:rsid w:val="00F66CA5"/>
    <w:rsid w:val="00F67E5B"/>
    <w:rsid w:val="00F70902"/>
    <w:rsid w:val="00F70F37"/>
    <w:rsid w:val="00F711E5"/>
    <w:rsid w:val="00F726BC"/>
    <w:rsid w:val="00F72B47"/>
    <w:rsid w:val="00F73492"/>
    <w:rsid w:val="00F736BD"/>
    <w:rsid w:val="00F73E74"/>
    <w:rsid w:val="00F747CF"/>
    <w:rsid w:val="00F7770B"/>
    <w:rsid w:val="00F80434"/>
    <w:rsid w:val="00F80616"/>
    <w:rsid w:val="00F80A5F"/>
    <w:rsid w:val="00F82151"/>
    <w:rsid w:val="00F844BF"/>
    <w:rsid w:val="00F85844"/>
    <w:rsid w:val="00F86722"/>
    <w:rsid w:val="00F870E8"/>
    <w:rsid w:val="00F87F27"/>
    <w:rsid w:val="00F90214"/>
    <w:rsid w:val="00F91A6A"/>
    <w:rsid w:val="00F91C29"/>
    <w:rsid w:val="00F93226"/>
    <w:rsid w:val="00F93698"/>
    <w:rsid w:val="00F93E7D"/>
    <w:rsid w:val="00F94499"/>
    <w:rsid w:val="00F94B83"/>
    <w:rsid w:val="00F96A33"/>
    <w:rsid w:val="00F96BE1"/>
    <w:rsid w:val="00FA0C25"/>
    <w:rsid w:val="00FA1F8F"/>
    <w:rsid w:val="00FA4AB0"/>
    <w:rsid w:val="00FA528B"/>
    <w:rsid w:val="00FA6709"/>
    <w:rsid w:val="00FA6B41"/>
    <w:rsid w:val="00FB0292"/>
    <w:rsid w:val="00FB0FD4"/>
    <w:rsid w:val="00FB18E7"/>
    <w:rsid w:val="00FB2092"/>
    <w:rsid w:val="00FB2C21"/>
    <w:rsid w:val="00FB4200"/>
    <w:rsid w:val="00FB440E"/>
    <w:rsid w:val="00FB4B58"/>
    <w:rsid w:val="00FB76D4"/>
    <w:rsid w:val="00FB7754"/>
    <w:rsid w:val="00FC00A7"/>
    <w:rsid w:val="00FC0598"/>
    <w:rsid w:val="00FC18B5"/>
    <w:rsid w:val="00FC1B97"/>
    <w:rsid w:val="00FC1BF7"/>
    <w:rsid w:val="00FC3A9A"/>
    <w:rsid w:val="00FC4010"/>
    <w:rsid w:val="00FC4C0C"/>
    <w:rsid w:val="00FC547E"/>
    <w:rsid w:val="00FC7105"/>
    <w:rsid w:val="00FD34A5"/>
    <w:rsid w:val="00FD35D6"/>
    <w:rsid w:val="00FD3B78"/>
    <w:rsid w:val="00FD6AE5"/>
    <w:rsid w:val="00FD757C"/>
    <w:rsid w:val="00FE1BA5"/>
    <w:rsid w:val="00FE2569"/>
    <w:rsid w:val="00FE2590"/>
    <w:rsid w:val="00FE3433"/>
    <w:rsid w:val="00FE41D9"/>
    <w:rsid w:val="00FE4BF6"/>
    <w:rsid w:val="00FE50A4"/>
    <w:rsid w:val="00FE575F"/>
    <w:rsid w:val="00FE57F2"/>
    <w:rsid w:val="00FE5F28"/>
    <w:rsid w:val="00FE7915"/>
    <w:rsid w:val="00FE7A72"/>
    <w:rsid w:val="00FE7BBA"/>
    <w:rsid w:val="00FF13C3"/>
    <w:rsid w:val="00FF143A"/>
    <w:rsid w:val="00FF195C"/>
    <w:rsid w:val="00FF26D3"/>
    <w:rsid w:val="00FF33F0"/>
    <w:rsid w:val="00FF51B3"/>
    <w:rsid w:val="00FF5537"/>
    <w:rsid w:val="00FF5D57"/>
    <w:rsid w:val="00FF6301"/>
    <w:rsid w:val="01264FDF"/>
    <w:rsid w:val="018F30F8"/>
    <w:rsid w:val="01D1358C"/>
    <w:rsid w:val="01D6152A"/>
    <w:rsid w:val="01F40F97"/>
    <w:rsid w:val="01FC109E"/>
    <w:rsid w:val="02F740A6"/>
    <w:rsid w:val="03222DB1"/>
    <w:rsid w:val="03642BA7"/>
    <w:rsid w:val="037B4FA0"/>
    <w:rsid w:val="03F31EEE"/>
    <w:rsid w:val="03F81531"/>
    <w:rsid w:val="042C7B5E"/>
    <w:rsid w:val="042E2677"/>
    <w:rsid w:val="046C4396"/>
    <w:rsid w:val="058663AA"/>
    <w:rsid w:val="05A118F5"/>
    <w:rsid w:val="05B81483"/>
    <w:rsid w:val="05D36F99"/>
    <w:rsid w:val="05F7BB9C"/>
    <w:rsid w:val="05FC47F7"/>
    <w:rsid w:val="061A7563"/>
    <w:rsid w:val="061E2428"/>
    <w:rsid w:val="06452E2C"/>
    <w:rsid w:val="06850C3E"/>
    <w:rsid w:val="06D44FD4"/>
    <w:rsid w:val="081410B3"/>
    <w:rsid w:val="08C033AF"/>
    <w:rsid w:val="08DB616D"/>
    <w:rsid w:val="08E20D28"/>
    <w:rsid w:val="09BD3780"/>
    <w:rsid w:val="09F44135"/>
    <w:rsid w:val="0A870117"/>
    <w:rsid w:val="0AED7C04"/>
    <w:rsid w:val="0B0048A6"/>
    <w:rsid w:val="0B342B4D"/>
    <w:rsid w:val="0B397E41"/>
    <w:rsid w:val="0B405790"/>
    <w:rsid w:val="0B6E014A"/>
    <w:rsid w:val="0BA33586"/>
    <w:rsid w:val="0CC726A4"/>
    <w:rsid w:val="0D0E7AD3"/>
    <w:rsid w:val="0D1629FE"/>
    <w:rsid w:val="0D9574FA"/>
    <w:rsid w:val="0DA20627"/>
    <w:rsid w:val="0DB132AC"/>
    <w:rsid w:val="0DB42934"/>
    <w:rsid w:val="0E797176"/>
    <w:rsid w:val="0E7B66A6"/>
    <w:rsid w:val="0F503A95"/>
    <w:rsid w:val="0F590025"/>
    <w:rsid w:val="0F6D3077"/>
    <w:rsid w:val="0F7E27DC"/>
    <w:rsid w:val="0F8A5CAB"/>
    <w:rsid w:val="0F9C2D7C"/>
    <w:rsid w:val="1000779B"/>
    <w:rsid w:val="104B2EAC"/>
    <w:rsid w:val="11DD4DB9"/>
    <w:rsid w:val="11F30E8B"/>
    <w:rsid w:val="1293465D"/>
    <w:rsid w:val="12AA1D10"/>
    <w:rsid w:val="12C705FD"/>
    <w:rsid w:val="13890637"/>
    <w:rsid w:val="13FE74D8"/>
    <w:rsid w:val="14416D2D"/>
    <w:rsid w:val="144962F9"/>
    <w:rsid w:val="146E15C7"/>
    <w:rsid w:val="149F6E2C"/>
    <w:rsid w:val="14AA6442"/>
    <w:rsid w:val="14EB314E"/>
    <w:rsid w:val="150B6FBF"/>
    <w:rsid w:val="156E488D"/>
    <w:rsid w:val="15960989"/>
    <w:rsid w:val="15B15744"/>
    <w:rsid w:val="165F3845"/>
    <w:rsid w:val="1677424A"/>
    <w:rsid w:val="16F129B3"/>
    <w:rsid w:val="174278B6"/>
    <w:rsid w:val="177EB458"/>
    <w:rsid w:val="17DF236E"/>
    <w:rsid w:val="17E131B1"/>
    <w:rsid w:val="17F8126B"/>
    <w:rsid w:val="18303873"/>
    <w:rsid w:val="187B3202"/>
    <w:rsid w:val="18A15B01"/>
    <w:rsid w:val="19343007"/>
    <w:rsid w:val="1ABEA3E5"/>
    <w:rsid w:val="1AE51C54"/>
    <w:rsid w:val="1B197A4F"/>
    <w:rsid w:val="1B682916"/>
    <w:rsid w:val="1B960361"/>
    <w:rsid w:val="1B9C5B8F"/>
    <w:rsid w:val="1BF30F9D"/>
    <w:rsid w:val="1C010598"/>
    <w:rsid w:val="1C101B68"/>
    <w:rsid w:val="1CF0285D"/>
    <w:rsid w:val="1D040528"/>
    <w:rsid w:val="1DA93B0F"/>
    <w:rsid w:val="1E0A289B"/>
    <w:rsid w:val="1E2270FF"/>
    <w:rsid w:val="1E4F7B64"/>
    <w:rsid w:val="1E7948A6"/>
    <w:rsid w:val="1E833F85"/>
    <w:rsid w:val="1EAE4712"/>
    <w:rsid w:val="1EC91663"/>
    <w:rsid w:val="1F196F02"/>
    <w:rsid w:val="1F3F5A8A"/>
    <w:rsid w:val="1F4B1EA1"/>
    <w:rsid w:val="1F579BBF"/>
    <w:rsid w:val="1FBA5330"/>
    <w:rsid w:val="1FE27FF9"/>
    <w:rsid w:val="200437D8"/>
    <w:rsid w:val="20374B0F"/>
    <w:rsid w:val="2077485A"/>
    <w:rsid w:val="2086367D"/>
    <w:rsid w:val="21721921"/>
    <w:rsid w:val="21E720CF"/>
    <w:rsid w:val="21EB5ABA"/>
    <w:rsid w:val="224D407F"/>
    <w:rsid w:val="229730E5"/>
    <w:rsid w:val="22C74DD8"/>
    <w:rsid w:val="22FC79CE"/>
    <w:rsid w:val="22FE597A"/>
    <w:rsid w:val="231554E3"/>
    <w:rsid w:val="23392E77"/>
    <w:rsid w:val="236C3250"/>
    <w:rsid w:val="23CA4E6A"/>
    <w:rsid w:val="2453466F"/>
    <w:rsid w:val="24B1721E"/>
    <w:rsid w:val="24DE2F5D"/>
    <w:rsid w:val="24F64C3D"/>
    <w:rsid w:val="25440D96"/>
    <w:rsid w:val="254E6437"/>
    <w:rsid w:val="257C4240"/>
    <w:rsid w:val="25D17888"/>
    <w:rsid w:val="25F85200"/>
    <w:rsid w:val="263F0260"/>
    <w:rsid w:val="27117960"/>
    <w:rsid w:val="27B73CB7"/>
    <w:rsid w:val="27BE1171"/>
    <w:rsid w:val="28093213"/>
    <w:rsid w:val="28192833"/>
    <w:rsid w:val="286A3BD3"/>
    <w:rsid w:val="28A17034"/>
    <w:rsid w:val="28AB45D0"/>
    <w:rsid w:val="291458A2"/>
    <w:rsid w:val="29B57440"/>
    <w:rsid w:val="29F42AE0"/>
    <w:rsid w:val="29F43012"/>
    <w:rsid w:val="29FE4D6B"/>
    <w:rsid w:val="2A302369"/>
    <w:rsid w:val="2B016540"/>
    <w:rsid w:val="2B673C08"/>
    <w:rsid w:val="2BA52537"/>
    <w:rsid w:val="2BEC1D1D"/>
    <w:rsid w:val="2BEE0E2A"/>
    <w:rsid w:val="2C325850"/>
    <w:rsid w:val="2C763EC6"/>
    <w:rsid w:val="2CCC6A2C"/>
    <w:rsid w:val="2CD91FF6"/>
    <w:rsid w:val="2D106588"/>
    <w:rsid w:val="2D5F029B"/>
    <w:rsid w:val="2D6F1F22"/>
    <w:rsid w:val="2D9F3DC8"/>
    <w:rsid w:val="2DBD3FAC"/>
    <w:rsid w:val="2DCD62B7"/>
    <w:rsid w:val="2DE67E09"/>
    <w:rsid w:val="2ED6033A"/>
    <w:rsid w:val="2EEF2C98"/>
    <w:rsid w:val="2F2A6CA5"/>
    <w:rsid w:val="2FE617DF"/>
    <w:rsid w:val="300D17FE"/>
    <w:rsid w:val="30191BA6"/>
    <w:rsid w:val="302D1099"/>
    <w:rsid w:val="3069107B"/>
    <w:rsid w:val="3079540A"/>
    <w:rsid w:val="30A446F4"/>
    <w:rsid w:val="30BA59CD"/>
    <w:rsid w:val="30F920F4"/>
    <w:rsid w:val="312C24DD"/>
    <w:rsid w:val="31C53BF6"/>
    <w:rsid w:val="31C74606"/>
    <w:rsid w:val="31FD13E7"/>
    <w:rsid w:val="320A09CB"/>
    <w:rsid w:val="32785261"/>
    <w:rsid w:val="330B4388"/>
    <w:rsid w:val="33A5375F"/>
    <w:rsid w:val="33F214E3"/>
    <w:rsid w:val="34205B4A"/>
    <w:rsid w:val="345A2499"/>
    <w:rsid w:val="349B2B95"/>
    <w:rsid w:val="34A34F8B"/>
    <w:rsid w:val="34CF5641"/>
    <w:rsid w:val="34D916C6"/>
    <w:rsid w:val="351A5879"/>
    <w:rsid w:val="351D6E2C"/>
    <w:rsid w:val="3534718F"/>
    <w:rsid w:val="35493BCE"/>
    <w:rsid w:val="35AC3A57"/>
    <w:rsid w:val="35C17360"/>
    <w:rsid w:val="36E243B2"/>
    <w:rsid w:val="36FB3D28"/>
    <w:rsid w:val="374F44DE"/>
    <w:rsid w:val="374F6D88"/>
    <w:rsid w:val="375C658E"/>
    <w:rsid w:val="37F27B20"/>
    <w:rsid w:val="38A90B37"/>
    <w:rsid w:val="38D9005E"/>
    <w:rsid w:val="390D03C8"/>
    <w:rsid w:val="39813860"/>
    <w:rsid w:val="3A3B6431"/>
    <w:rsid w:val="3AD00EEC"/>
    <w:rsid w:val="3AED0AD8"/>
    <w:rsid w:val="3B0C14C2"/>
    <w:rsid w:val="3B302EDC"/>
    <w:rsid w:val="3B42305E"/>
    <w:rsid w:val="3B6D1762"/>
    <w:rsid w:val="3BEF45E3"/>
    <w:rsid w:val="3BFF3978"/>
    <w:rsid w:val="3C00161A"/>
    <w:rsid w:val="3C073099"/>
    <w:rsid w:val="3C221BCF"/>
    <w:rsid w:val="3C345302"/>
    <w:rsid w:val="3CDC3E74"/>
    <w:rsid w:val="3D625F6D"/>
    <w:rsid w:val="3DD30F7C"/>
    <w:rsid w:val="3E382184"/>
    <w:rsid w:val="3E615E29"/>
    <w:rsid w:val="3E6264B4"/>
    <w:rsid w:val="3E6E0A05"/>
    <w:rsid w:val="3EE164C0"/>
    <w:rsid w:val="3F7EC994"/>
    <w:rsid w:val="3F8B6755"/>
    <w:rsid w:val="3F951B63"/>
    <w:rsid w:val="3FE24604"/>
    <w:rsid w:val="402E0246"/>
    <w:rsid w:val="40E268FE"/>
    <w:rsid w:val="40FD1A37"/>
    <w:rsid w:val="41177DD8"/>
    <w:rsid w:val="41770B4C"/>
    <w:rsid w:val="41B13C13"/>
    <w:rsid w:val="41B37466"/>
    <w:rsid w:val="41F02144"/>
    <w:rsid w:val="4336037E"/>
    <w:rsid w:val="43404D61"/>
    <w:rsid w:val="434958B7"/>
    <w:rsid w:val="437D72CF"/>
    <w:rsid w:val="438D2E03"/>
    <w:rsid w:val="43A96245"/>
    <w:rsid w:val="44585007"/>
    <w:rsid w:val="44CD5796"/>
    <w:rsid w:val="4526219E"/>
    <w:rsid w:val="454348B0"/>
    <w:rsid w:val="459A12BF"/>
    <w:rsid w:val="462D0CAF"/>
    <w:rsid w:val="463374D8"/>
    <w:rsid w:val="46551E68"/>
    <w:rsid w:val="468F7665"/>
    <w:rsid w:val="46935B66"/>
    <w:rsid w:val="47107AD7"/>
    <w:rsid w:val="474469C9"/>
    <w:rsid w:val="47A1294D"/>
    <w:rsid w:val="47B51C28"/>
    <w:rsid w:val="47D75F3F"/>
    <w:rsid w:val="47E063EE"/>
    <w:rsid w:val="481876F7"/>
    <w:rsid w:val="484A4A39"/>
    <w:rsid w:val="484F5768"/>
    <w:rsid w:val="48BC45FA"/>
    <w:rsid w:val="490A41CA"/>
    <w:rsid w:val="4A8944EF"/>
    <w:rsid w:val="4B0D44D6"/>
    <w:rsid w:val="4B39359A"/>
    <w:rsid w:val="4B5A7804"/>
    <w:rsid w:val="4B795B91"/>
    <w:rsid w:val="4C4A5B29"/>
    <w:rsid w:val="4C4E1FAE"/>
    <w:rsid w:val="4C89674A"/>
    <w:rsid w:val="4D257941"/>
    <w:rsid w:val="4D270746"/>
    <w:rsid w:val="4D7902F9"/>
    <w:rsid w:val="4DC12912"/>
    <w:rsid w:val="4DCF2456"/>
    <w:rsid w:val="4E2F6BAB"/>
    <w:rsid w:val="4E966541"/>
    <w:rsid w:val="4E9B4BC5"/>
    <w:rsid w:val="4EA758E8"/>
    <w:rsid w:val="4EFE2676"/>
    <w:rsid w:val="4F7658D0"/>
    <w:rsid w:val="4FB570B8"/>
    <w:rsid w:val="4FCE218B"/>
    <w:rsid w:val="5043249A"/>
    <w:rsid w:val="50EC541B"/>
    <w:rsid w:val="50EE2AE4"/>
    <w:rsid w:val="511179B2"/>
    <w:rsid w:val="5132527A"/>
    <w:rsid w:val="51361ADD"/>
    <w:rsid w:val="51606AF5"/>
    <w:rsid w:val="517D3EFD"/>
    <w:rsid w:val="51BCE773"/>
    <w:rsid w:val="51DA20CF"/>
    <w:rsid w:val="52790E96"/>
    <w:rsid w:val="528648C0"/>
    <w:rsid w:val="52993B59"/>
    <w:rsid w:val="52C72720"/>
    <w:rsid w:val="530159FF"/>
    <w:rsid w:val="532D5712"/>
    <w:rsid w:val="535441D1"/>
    <w:rsid w:val="53D73AFC"/>
    <w:rsid w:val="54534365"/>
    <w:rsid w:val="547F52F0"/>
    <w:rsid w:val="548E5CFE"/>
    <w:rsid w:val="548E6CE7"/>
    <w:rsid w:val="549A385D"/>
    <w:rsid w:val="54A23A0B"/>
    <w:rsid w:val="54E82AFB"/>
    <w:rsid w:val="559A7F12"/>
    <w:rsid w:val="55E63101"/>
    <w:rsid w:val="56843989"/>
    <w:rsid w:val="569B06B4"/>
    <w:rsid w:val="56B34CEC"/>
    <w:rsid w:val="57225707"/>
    <w:rsid w:val="57603A41"/>
    <w:rsid w:val="57845664"/>
    <w:rsid w:val="578A7263"/>
    <w:rsid w:val="579E1B6B"/>
    <w:rsid w:val="579F784E"/>
    <w:rsid w:val="57AE6104"/>
    <w:rsid w:val="586B4AD7"/>
    <w:rsid w:val="58B2593F"/>
    <w:rsid w:val="58D06242"/>
    <w:rsid w:val="58E12E5A"/>
    <w:rsid w:val="590C641F"/>
    <w:rsid w:val="592F2F5B"/>
    <w:rsid w:val="597467E5"/>
    <w:rsid w:val="59DB1EC0"/>
    <w:rsid w:val="5A0E19AA"/>
    <w:rsid w:val="5A247A98"/>
    <w:rsid w:val="5B1F44A5"/>
    <w:rsid w:val="5BB666E7"/>
    <w:rsid w:val="5BB70157"/>
    <w:rsid w:val="5BCF06F3"/>
    <w:rsid w:val="5C2E5210"/>
    <w:rsid w:val="5C890A8C"/>
    <w:rsid w:val="5CAA103B"/>
    <w:rsid w:val="5CCC3072"/>
    <w:rsid w:val="5D0F12C1"/>
    <w:rsid w:val="5D250983"/>
    <w:rsid w:val="5D2A26BB"/>
    <w:rsid w:val="5D8E1B6F"/>
    <w:rsid w:val="5DD815CD"/>
    <w:rsid w:val="5E231631"/>
    <w:rsid w:val="5E2D6537"/>
    <w:rsid w:val="5E343FA4"/>
    <w:rsid w:val="5EF665F3"/>
    <w:rsid w:val="5F461D74"/>
    <w:rsid w:val="5F7B2B90"/>
    <w:rsid w:val="5FB9B2A3"/>
    <w:rsid w:val="5FCE8C39"/>
    <w:rsid w:val="5FD437D3"/>
    <w:rsid w:val="5FFB0EED"/>
    <w:rsid w:val="60302B7D"/>
    <w:rsid w:val="60A438CC"/>
    <w:rsid w:val="60B1207E"/>
    <w:rsid w:val="611A3F9C"/>
    <w:rsid w:val="6143581E"/>
    <w:rsid w:val="61C313C7"/>
    <w:rsid w:val="61C461CD"/>
    <w:rsid w:val="622A04BF"/>
    <w:rsid w:val="62B520D7"/>
    <w:rsid w:val="62D54F17"/>
    <w:rsid w:val="637D7DDC"/>
    <w:rsid w:val="63F80421"/>
    <w:rsid w:val="646971EF"/>
    <w:rsid w:val="64DB3848"/>
    <w:rsid w:val="64EC668E"/>
    <w:rsid w:val="650601FD"/>
    <w:rsid w:val="65804104"/>
    <w:rsid w:val="65942AE7"/>
    <w:rsid w:val="65E0695B"/>
    <w:rsid w:val="65E13DCD"/>
    <w:rsid w:val="65FC49D9"/>
    <w:rsid w:val="66426D93"/>
    <w:rsid w:val="66636F9F"/>
    <w:rsid w:val="668533C0"/>
    <w:rsid w:val="66910D30"/>
    <w:rsid w:val="66BD9DFF"/>
    <w:rsid w:val="66D618BC"/>
    <w:rsid w:val="67056816"/>
    <w:rsid w:val="671F77B3"/>
    <w:rsid w:val="67422075"/>
    <w:rsid w:val="67436F2E"/>
    <w:rsid w:val="67634FD0"/>
    <w:rsid w:val="677C686B"/>
    <w:rsid w:val="6786155F"/>
    <w:rsid w:val="67E722D7"/>
    <w:rsid w:val="67F30F5D"/>
    <w:rsid w:val="68146572"/>
    <w:rsid w:val="681A100F"/>
    <w:rsid w:val="68FD612C"/>
    <w:rsid w:val="69A71C31"/>
    <w:rsid w:val="69C8267B"/>
    <w:rsid w:val="6A152C9E"/>
    <w:rsid w:val="6A521C28"/>
    <w:rsid w:val="6A574619"/>
    <w:rsid w:val="6AA5525E"/>
    <w:rsid w:val="6AF93C02"/>
    <w:rsid w:val="6B1E7AE0"/>
    <w:rsid w:val="6BA83B37"/>
    <w:rsid w:val="6BC21CF3"/>
    <w:rsid w:val="6BE83427"/>
    <w:rsid w:val="6BF02F57"/>
    <w:rsid w:val="6D0731D1"/>
    <w:rsid w:val="6D113722"/>
    <w:rsid w:val="6D331557"/>
    <w:rsid w:val="6DBF12F0"/>
    <w:rsid w:val="6DC22ACE"/>
    <w:rsid w:val="6DFD2E1C"/>
    <w:rsid w:val="6E8146DB"/>
    <w:rsid w:val="6E90703C"/>
    <w:rsid w:val="6EBF31DC"/>
    <w:rsid w:val="6EDD56AC"/>
    <w:rsid w:val="6EE57F37"/>
    <w:rsid w:val="6EF75A3F"/>
    <w:rsid w:val="6F1E7DFE"/>
    <w:rsid w:val="6F3839F5"/>
    <w:rsid w:val="6F9F4087"/>
    <w:rsid w:val="70DA42FD"/>
    <w:rsid w:val="70DF5E2B"/>
    <w:rsid w:val="710317EB"/>
    <w:rsid w:val="715E2BC2"/>
    <w:rsid w:val="716D733B"/>
    <w:rsid w:val="71713823"/>
    <w:rsid w:val="71E37173"/>
    <w:rsid w:val="723F17DC"/>
    <w:rsid w:val="72477770"/>
    <w:rsid w:val="72D31BA9"/>
    <w:rsid w:val="731A76B2"/>
    <w:rsid w:val="73977140"/>
    <w:rsid w:val="73B33D25"/>
    <w:rsid w:val="73FD1637"/>
    <w:rsid w:val="73FD8210"/>
    <w:rsid w:val="743A4BA4"/>
    <w:rsid w:val="74CD5B6B"/>
    <w:rsid w:val="74F43642"/>
    <w:rsid w:val="75331A99"/>
    <w:rsid w:val="75624C9C"/>
    <w:rsid w:val="758C38FA"/>
    <w:rsid w:val="75B57DDF"/>
    <w:rsid w:val="75CA425F"/>
    <w:rsid w:val="76034962"/>
    <w:rsid w:val="76DB037F"/>
    <w:rsid w:val="77186158"/>
    <w:rsid w:val="773240CF"/>
    <w:rsid w:val="77330BAF"/>
    <w:rsid w:val="774179C4"/>
    <w:rsid w:val="77BE7D31"/>
    <w:rsid w:val="77EDAC3E"/>
    <w:rsid w:val="77F94F8A"/>
    <w:rsid w:val="78892D62"/>
    <w:rsid w:val="78B0682A"/>
    <w:rsid w:val="78E7231B"/>
    <w:rsid w:val="790D3A26"/>
    <w:rsid w:val="79ED3DCC"/>
    <w:rsid w:val="7A0C6C5D"/>
    <w:rsid w:val="7A2B5EF0"/>
    <w:rsid w:val="7AEC758E"/>
    <w:rsid w:val="7B715A41"/>
    <w:rsid w:val="7B78630D"/>
    <w:rsid w:val="7BC5090F"/>
    <w:rsid w:val="7BD7BB2C"/>
    <w:rsid w:val="7BED10D3"/>
    <w:rsid w:val="7BFB9BE7"/>
    <w:rsid w:val="7BFC2947"/>
    <w:rsid w:val="7C264A98"/>
    <w:rsid w:val="7D795B44"/>
    <w:rsid w:val="7D8C49A4"/>
    <w:rsid w:val="7DD02A87"/>
    <w:rsid w:val="7DDF10AB"/>
    <w:rsid w:val="7DEDF0B1"/>
    <w:rsid w:val="7E2F228C"/>
    <w:rsid w:val="7E75CA53"/>
    <w:rsid w:val="7F282EE4"/>
    <w:rsid w:val="7F778A1F"/>
    <w:rsid w:val="7FB9D8F6"/>
    <w:rsid w:val="7FBDA3F2"/>
    <w:rsid w:val="7FD66270"/>
    <w:rsid w:val="7FDD660B"/>
    <w:rsid w:val="7FEF5CDE"/>
    <w:rsid w:val="7FEFB7D9"/>
    <w:rsid w:val="7FF46576"/>
    <w:rsid w:val="8EBE75BC"/>
    <w:rsid w:val="8EFFD055"/>
    <w:rsid w:val="9EBDAFAD"/>
    <w:rsid w:val="9FADD2C1"/>
    <w:rsid w:val="A68B757E"/>
    <w:rsid w:val="ABF5BD30"/>
    <w:rsid w:val="B1F791C3"/>
    <w:rsid w:val="B26BE945"/>
    <w:rsid w:val="B97EBBE0"/>
    <w:rsid w:val="B9F2FEE5"/>
    <w:rsid w:val="BAFF9370"/>
    <w:rsid w:val="BB0B5A26"/>
    <w:rsid w:val="BB6F6B7C"/>
    <w:rsid w:val="BBFFD2AE"/>
    <w:rsid w:val="BCEF03D5"/>
    <w:rsid w:val="BD77DAD4"/>
    <w:rsid w:val="BEB5B045"/>
    <w:rsid w:val="BF3B78B4"/>
    <w:rsid w:val="BF6FA1A2"/>
    <w:rsid w:val="BFBFD486"/>
    <w:rsid w:val="BFF71385"/>
    <w:rsid w:val="BFFCCCC9"/>
    <w:rsid w:val="BFFFF8FD"/>
    <w:rsid w:val="CDA16D31"/>
    <w:rsid w:val="CFFF9F81"/>
    <w:rsid w:val="D3F66831"/>
    <w:rsid w:val="D5FF243A"/>
    <w:rsid w:val="DD3BA663"/>
    <w:rsid w:val="DDFD5D17"/>
    <w:rsid w:val="DEFE8CD3"/>
    <w:rsid w:val="DFCF9ECC"/>
    <w:rsid w:val="DFF84059"/>
    <w:rsid w:val="DFFD281A"/>
    <w:rsid w:val="DFFDE7A0"/>
    <w:rsid w:val="E3FED819"/>
    <w:rsid w:val="E5F7A761"/>
    <w:rsid w:val="E7ABE142"/>
    <w:rsid w:val="E7FED04D"/>
    <w:rsid w:val="E9F3D50A"/>
    <w:rsid w:val="EA8BCF9D"/>
    <w:rsid w:val="ED6F6E18"/>
    <w:rsid w:val="ED9D4186"/>
    <w:rsid w:val="EDB59724"/>
    <w:rsid w:val="EDDF6D39"/>
    <w:rsid w:val="EDE868EA"/>
    <w:rsid w:val="EFD2EC5D"/>
    <w:rsid w:val="EFED6DCD"/>
    <w:rsid w:val="EFF9FFC3"/>
    <w:rsid w:val="EFFB341F"/>
    <w:rsid w:val="F1CF841A"/>
    <w:rsid w:val="F3F85C4F"/>
    <w:rsid w:val="F3FBC136"/>
    <w:rsid w:val="F4ABDD54"/>
    <w:rsid w:val="F4E6C413"/>
    <w:rsid w:val="F4EFC194"/>
    <w:rsid w:val="F5B381F4"/>
    <w:rsid w:val="F5F6EAFE"/>
    <w:rsid w:val="F7ADCC70"/>
    <w:rsid w:val="F7FB99D2"/>
    <w:rsid w:val="F7FD26AA"/>
    <w:rsid w:val="F7FE6D54"/>
    <w:rsid w:val="FAF761B1"/>
    <w:rsid w:val="FB7EB38B"/>
    <w:rsid w:val="FBAEC501"/>
    <w:rsid w:val="FC7FD6D7"/>
    <w:rsid w:val="FCFF78C0"/>
    <w:rsid w:val="FDA7DF4E"/>
    <w:rsid w:val="FDFDCD98"/>
    <w:rsid w:val="FE7F52EA"/>
    <w:rsid w:val="FF3FC810"/>
    <w:rsid w:val="FF7F9B97"/>
    <w:rsid w:val="FFABE026"/>
    <w:rsid w:val="FFB43769"/>
    <w:rsid w:val="FFD5EFDE"/>
    <w:rsid w:val="FFF32D5B"/>
    <w:rsid w:val="FFF39503"/>
    <w:rsid w:val="FFF3E0A3"/>
    <w:rsid w:val="FFF5AAF8"/>
    <w:rsid w:val="FFF9AA71"/>
    <w:rsid w:val="FFFDC2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2"/>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3"/>
    <w:autoRedefine/>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4"/>
    <w:autoRedefine/>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35"/>
    <w:autoRedefine/>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6">
    <w:name w:val="annotation text"/>
    <w:basedOn w:val="1"/>
    <w:link w:val="43"/>
    <w:autoRedefine/>
    <w:qFormat/>
    <w:uiPriority w:val="0"/>
    <w:pPr>
      <w:jc w:val="left"/>
    </w:pPr>
  </w:style>
  <w:style w:type="paragraph" w:styleId="7">
    <w:name w:val="Date"/>
    <w:basedOn w:val="1"/>
    <w:next w:val="1"/>
    <w:link w:val="22"/>
    <w:autoRedefine/>
    <w:qFormat/>
    <w:uiPriority w:val="0"/>
    <w:pPr>
      <w:ind w:left="100" w:leftChars="2500"/>
    </w:pPr>
  </w:style>
  <w:style w:type="paragraph" w:styleId="8">
    <w:name w:val="Balloon Text"/>
    <w:basedOn w:val="1"/>
    <w:link w:val="31"/>
    <w:autoRedefine/>
    <w:qFormat/>
    <w:uiPriority w:val="0"/>
    <w:rPr>
      <w:sz w:val="18"/>
      <w:szCs w:val="18"/>
    </w:rPr>
  </w:style>
  <w:style w:type="paragraph" w:styleId="9">
    <w:name w:val="footer"/>
    <w:basedOn w:val="1"/>
    <w:link w:val="21"/>
    <w:autoRedefine/>
    <w:qFormat/>
    <w:uiPriority w:val="0"/>
    <w:pPr>
      <w:tabs>
        <w:tab w:val="center" w:pos="4153"/>
        <w:tab w:val="right" w:pos="8306"/>
      </w:tabs>
      <w:snapToGrid w:val="0"/>
      <w:jc w:val="left"/>
    </w:pPr>
    <w:rPr>
      <w:sz w:val="18"/>
      <w:szCs w:val="18"/>
    </w:rPr>
  </w:style>
  <w:style w:type="paragraph" w:styleId="10">
    <w:name w:val="header"/>
    <w:basedOn w:val="1"/>
    <w:link w:val="20"/>
    <w:autoRedefine/>
    <w:qFormat/>
    <w:uiPriority w:val="0"/>
    <w:pPr>
      <w:pBdr>
        <w:bottom w:val="single" w:color="auto" w:sz="6" w:space="1"/>
      </w:pBdr>
      <w:tabs>
        <w:tab w:val="center" w:pos="4153"/>
        <w:tab w:val="right" w:pos="8306"/>
      </w:tabs>
      <w:snapToGrid w:val="0"/>
      <w:jc w:val="center"/>
    </w:pPr>
    <w:rPr>
      <w:sz w:val="18"/>
      <w:szCs w:val="18"/>
    </w:rPr>
  </w:style>
  <w:style w:type="paragraph" w:styleId="11">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12">
    <w:name w:val="Normal (Web)"/>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styleId="13">
    <w:name w:val="annotation subject"/>
    <w:basedOn w:val="6"/>
    <w:next w:val="6"/>
    <w:link w:val="44"/>
    <w:autoRedefine/>
    <w:qFormat/>
    <w:uiPriority w:val="0"/>
    <w:rPr>
      <w:b/>
      <w:bCs/>
    </w:rPr>
  </w:style>
  <w:style w:type="table" w:styleId="15">
    <w:name w:val="Table Grid"/>
    <w:basedOn w:val="1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autoRedefine/>
    <w:qFormat/>
    <w:uiPriority w:val="0"/>
    <w:rPr>
      <w:b/>
    </w:rPr>
  </w:style>
  <w:style w:type="character" w:styleId="18">
    <w:name w:val="Hyperlink"/>
    <w:basedOn w:val="16"/>
    <w:autoRedefine/>
    <w:qFormat/>
    <w:uiPriority w:val="0"/>
    <w:rPr>
      <w:color w:val="FFAE3E" w:themeColor="hyperlink"/>
      <w:u w:val="single"/>
      <w14:textFill>
        <w14:solidFill>
          <w14:schemeClr w14:val="hlink"/>
        </w14:solidFill>
      </w14:textFill>
    </w:rPr>
  </w:style>
  <w:style w:type="character" w:styleId="19">
    <w:name w:val="annotation reference"/>
    <w:basedOn w:val="16"/>
    <w:autoRedefine/>
    <w:qFormat/>
    <w:uiPriority w:val="0"/>
    <w:rPr>
      <w:sz w:val="21"/>
      <w:szCs w:val="21"/>
    </w:rPr>
  </w:style>
  <w:style w:type="character" w:customStyle="1" w:styleId="20">
    <w:name w:val="页眉 字符"/>
    <w:basedOn w:val="16"/>
    <w:link w:val="10"/>
    <w:autoRedefine/>
    <w:qFormat/>
    <w:uiPriority w:val="99"/>
    <w:rPr>
      <w:sz w:val="18"/>
      <w:szCs w:val="18"/>
    </w:rPr>
  </w:style>
  <w:style w:type="character" w:customStyle="1" w:styleId="21">
    <w:name w:val="页脚 字符"/>
    <w:basedOn w:val="16"/>
    <w:link w:val="9"/>
    <w:autoRedefine/>
    <w:qFormat/>
    <w:uiPriority w:val="99"/>
    <w:rPr>
      <w:sz w:val="18"/>
      <w:szCs w:val="18"/>
    </w:rPr>
  </w:style>
  <w:style w:type="character" w:customStyle="1" w:styleId="22">
    <w:name w:val="日期 字符"/>
    <w:basedOn w:val="16"/>
    <w:link w:val="7"/>
    <w:autoRedefine/>
    <w:semiHidden/>
    <w:qFormat/>
    <w:uiPriority w:val="99"/>
  </w:style>
  <w:style w:type="paragraph" w:customStyle="1" w:styleId="23">
    <w:name w:val="列表段落1"/>
    <w:basedOn w:val="1"/>
    <w:autoRedefine/>
    <w:qFormat/>
    <w:uiPriority w:val="34"/>
    <w:pPr>
      <w:ind w:firstLine="420" w:firstLineChars="200"/>
    </w:pPr>
  </w:style>
  <w:style w:type="table" w:customStyle="1" w:styleId="24">
    <w:name w:val="网格表 6 彩色 - 着色 11"/>
    <w:basedOn w:val="14"/>
    <w:autoRedefine/>
    <w:qFormat/>
    <w:uiPriority w:val="51"/>
    <w:rPr>
      <w:color w:val="B8700C" w:themeColor="accent1" w:themeShade="BF"/>
    </w:rPr>
    <w:tblPr>
      <w:tblBorders>
        <w:top w:val="single" w:color="F5BE72" w:themeColor="accent1" w:themeTint="99" w:sz="4" w:space="0"/>
        <w:left w:val="single" w:color="F5BE72" w:themeColor="accent1" w:themeTint="99" w:sz="4" w:space="0"/>
        <w:bottom w:val="single" w:color="F5BE72" w:themeColor="accent1" w:themeTint="99" w:sz="4" w:space="0"/>
        <w:right w:val="single" w:color="F5BE72" w:themeColor="accent1" w:themeTint="99" w:sz="4" w:space="0"/>
        <w:insideH w:val="single" w:color="F5BE72" w:themeColor="accent1" w:themeTint="99" w:sz="4" w:space="0"/>
        <w:insideV w:val="single" w:color="F5BE72" w:themeColor="accent1" w:themeTint="99" w:sz="4" w:space="0"/>
      </w:tblBorders>
    </w:tblPr>
    <w:tblStylePr w:type="firstRow">
      <w:rPr>
        <w:b/>
        <w:bCs/>
      </w:rPr>
      <w:tcPr>
        <w:tcBorders>
          <w:bottom w:val="single" w:color="F5BE72" w:themeColor="accent1" w:themeTint="99" w:sz="12" w:space="0"/>
        </w:tcBorders>
      </w:tcPr>
    </w:tblStylePr>
    <w:tblStylePr w:type="lastRow">
      <w:rPr>
        <w:b/>
        <w:bCs/>
      </w:rPr>
      <w:tcPr>
        <w:tcBorders>
          <w:top w:val="double" w:color="F5BE72" w:themeColor="accent1" w:themeTint="99" w:sz="4" w:space="0"/>
        </w:tcBorders>
      </w:tcPr>
    </w:tblStylePr>
    <w:tblStylePr w:type="firstCol">
      <w:rPr>
        <w:b/>
        <w:bCs/>
      </w:rPr>
    </w:tblStylePr>
    <w:tblStylePr w:type="lastCol">
      <w:rPr>
        <w:b/>
        <w:bCs/>
      </w:rPr>
    </w:tblStylePr>
    <w:tblStylePr w:type="band1Vert">
      <w:tcPr>
        <w:shd w:val="clear" w:color="auto" w:fill="FBE9D0" w:themeFill="accent1" w:themeFillTint="33"/>
      </w:tcPr>
    </w:tblStylePr>
    <w:tblStylePr w:type="band1Horz">
      <w:tcPr>
        <w:shd w:val="clear" w:color="auto" w:fill="FBE9D0" w:themeFill="accent1" w:themeFillTint="33"/>
      </w:tcPr>
    </w:tblStylePr>
  </w:style>
  <w:style w:type="table" w:customStyle="1" w:styleId="25">
    <w:name w:val="网格表 5 深色 - 着色 41"/>
    <w:basedOn w:val="14"/>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DEDF2" w:themeFill="accent4"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AA6C0" w:themeFill="accent4"/>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AA6C0" w:themeFill="accent4"/>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5AA6C0" w:themeFill="accent4"/>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AA6C0" w:themeFill="accent4"/>
      </w:tcPr>
    </w:tblStylePr>
    <w:tblStylePr w:type="band1Vert">
      <w:tcPr>
        <w:shd w:val="clear" w:color="auto" w:fill="BCDBE5" w:themeFill="accent4" w:themeFillTint="66"/>
      </w:tcPr>
    </w:tblStylePr>
    <w:tblStylePr w:type="band1Horz">
      <w:tcPr>
        <w:shd w:val="clear" w:color="auto" w:fill="BCDBE5" w:themeFill="accent4" w:themeFillTint="66"/>
      </w:tcPr>
    </w:tblStylePr>
  </w:style>
  <w:style w:type="table" w:customStyle="1" w:styleId="26">
    <w:name w:val="网格表 4 - 着色 41"/>
    <w:basedOn w:val="14"/>
    <w:autoRedefine/>
    <w:qFormat/>
    <w:uiPriority w:val="49"/>
    <w:tblPr>
      <w:tblBorders>
        <w:top w:val="single" w:color="9BC9D9" w:themeColor="accent4" w:themeTint="99" w:sz="4" w:space="0"/>
        <w:left w:val="single" w:color="9BC9D9" w:themeColor="accent4" w:themeTint="99" w:sz="4" w:space="0"/>
        <w:bottom w:val="single" w:color="9BC9D9" w:themeColor="accent4" w:themeTint="99" w:sz="4" w:space="0"/>
        <w:right w:val="single" w:color="9BC9D9" w:themeColor="accent4" w:themeTint="99" w:sz="4" w:space="0"/>
        <w:insideH w:val="single" w:color="9BC9D9" w:themeColor="accent4" w:themeTint="99" w:sz="4" w:space="0"/>
        <w:insideV w:val="single" w:color="9BC9D9" w:themeColor="accent4" w:themeTint="99" w:sz="4" w:space="0"/>
      </w:tblBorders>
    </w:tblPr>
    <w:tblStylePr w:type="firstRow">
      <w:rPr>
        <w:b/>
        <w:bCs/>
        <w:color w:val="FFFFFF" w:themeColor="background1"/>
        <w14:textFill>
          <w14:solidFill>
            <w14:schemeClr w14:val="bg1"/>
          </w14:solidFill>
        </w14:textFill>
      </w:rPr>
      <w:tcPr>
        <w:tcBorders>
          <w:top w:val="single" w:color="5AA6C0" w:themeColor="accent4" w:sz="4" w:space="0"/>
          <w:left w:val="single" w:color="5AA6C0" w:themeColor="accent4" w:sz="4" w:space="0"/>
          <w:bottom w:val="single" w:color="5AA6C0" w:themeColor="accent4" w:sz="4" w:space="0"/>
          <w:right w:val="single" w:color="5AA6C0" w:themeColor="accent4" w:sz="4" w:space="0"/>
          <w:insideH w:val="nil"/>
          <w:insideV w:val="nil"/>
        </w:tcBorders>
        <w:shd w:val="clear" w:color="auto" w:fill="5AA6C0" w:themeFill="accent4"/>
      </w:tcPr>
    </w:tblStylePr>
    <w:tblStylePr w:type="lastRow">
      <w:rPr>
        <w:b/>
        <w:bCs/>
      </w:rPr>
      <w:tcPr>
        <w:tcBorders>
          <w:top w:val="double" w:color="5AA6C0" w:themeColor="accent4" w:sz="4" w:space="0"/>
        </w:tcBorders>
      </w:tcPr>
    </w:tblStylePr>
    <w:tblStylePr w:type="firstCol">
      <w:rPr>
        <w:b/>
        <w:bCs/>
      </w:rPr>
    </w:tblStylePr>
    <w:tblStylePr w:type="lastCol">
      <w:rPr>
        <w:b/>
        <w:bCs/>
      </w:rPr>
    </w:tblStylePr>
    <w:tblStylePr w:type="band1Vert">
      <w:tcPr>
        <w:shd w:val="clear" w:color="auto" w:fill="DDEDF2" w:themeFill="accent4" w:themeFillTint="33"/>
      </w:tcPr>
    </w:tblStylePr>
    <w:tblStylePr w:type="band1Horz">
      <w:tcPr>
        <w:shd w:val="clear" w:color="auto" w:fill="DDEDF2" w:themeFill="accent4" w:themeFillTint="33"/>
      </w:tcPr>
    </w:tblStylePr>
  </w:style>
  <w:style w:type="table" w:customStyle="1" w:styleId="27">
    <w:name w:val="网格表 5 深色 - 着色 11"/>
    <w:basedOn w:val="14"/>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9D0"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09415"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09415"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09415"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09415" w:themeFill="accent1"/>
      </w:tcPr>
    </w:tblStylePr>
    <w:tblStylePr w:type="band1Vert">
      <w:tcPr>
        <w:shd w:val="clear" w:color="auto" w:fill="F8D4A1" w:themeFill="accent1" w:themeFillTint="66"/>
      </w:tcPr>
    </w:tblStylePr>
    <w:tblStylePr w:type="band1Horz">
      <w:tcPr>
        <w:shd w:val="clear" w:color="auto" w:fill="F8D4A1" w:themeFill="accent1" w:themeFillTint="66"/>
      </w:tcPr>
    </w:tblStylePr>
  </w:style>
  <w:style w:type="table" w:customStyle="1" w:styleId="28">
    <w:name w:val="无格式表格 41"/>
    <w:basedOn w:val="14"/>
    <w:autoRedefine/>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character" w:customStyle="1" w:styleId="29">
    <w:name w:val="未处理的提及1"/>
    <w:basedOn w:val="16"/>
    <w:autoRedefine/>
    <w:unhideWhenUsed/>
    <w:qFormat/>
    <w:uiPriority w:val="99"/>
    <w:rPr>
      <w:color w:val="605E5C"/>
      <w:shd w:val="clear" w:color="auto" w:fill="E1DFDD"/>
    </w:rPr>
  </w:style>
  <w:style w:type="paragraph" w:customStyle="1" w:styleId="30">
    <w:name w:val="无间隔1"/>
    <w:autoRedefine/>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31">
    <w:name w:val="批注框文本 字符"/>
    <w:basedOn w:val="16"/>
    <w:link w:val="8"/>
    <w:autoRedefine/>
    <w:semiHidden/>
    <w:qFormat/>
    <w:uiPriority w:val="99"/>
    <w:rPr>
      <w:sz w:val="18"/>
      <w:szCs w:val="18"/>
    </w:rPr>
  </w:style>
  <w:style w:type="character" w:customStyle="1" w:styleId="32">
    <w:name w:val="标题 1 字符"/>
    <w:basedOn w:val="16"/>
    <w:link w:val="2"/>
    <w:autoRedefine/>
    <w:qFormat/>
    <w:uiPriority w:val="9"/>
    <w:rPr>
      <w:b/>
      <w:bCs/>
      <w:kern w:val="44"/>
      <w:sz w:val="44"/>
      <w:szCs w:val="44"/>
    </w:rPr>
  </w:style>
  <w:style w:type="character" w:customStyle="1" w:styleId="33">
    <w:name w:val="标题 2 字符"/>
    <w:basedOn w:val="16"/>
    <w:link w:val="3"/>
    <w:autoRedefine/>
    <w:qFormat/>
    <w:uiPriority w:val="9"/>
    <w:rPr>
      <w:rFonts w:asciiTheme="majorHAnsi" w:hAnsiTheme="majorHAnsi" w:eastAsiaTheme="majorEastAsia" w:cstheme="majorBidi"/>
      <w:b/>
      <w:bCs/>
      <w:sz w:val="32"/>
      <w:szCs w:val="32"/>
    </w:rPr>
  </w:style>
  <w:style w:type="character" w:customStyle="1" w:styleId="34">
    <w:name w:val="标题 3 字符"/>
    <w:basedOn w:val="16"/>
    <w:link w:val="4"/>
    <w:autoRedefine/>
    <w:qFormat/>
    <w:uiPriority w:val="9"/>
    <w:rPr>
      <w:b/>
      <w:bCs/>
      <w:sz w:val="32"/>
      <w:szCs w:val="32"/>
    </w:rPr>
  </w:style>
  <w:style w:type="character" w:customStyle="1" w:styleId="35">
    <w:name w:val="标题 4 字符"/>
    <w:basedOn w:val="16"/>
    <w:link w:val="5"/>
    <w:autoRedefine/>
    <w:qFormat/>
    <w:uiPriority w:val="9"/>
    <w:rPr>
      <w:rFonts w:asciiTheme="majorHAnsi" w:hAnsiTheme="majorHAnsi" w:eastAsiaTheme="majorEastAsia" w:cstheme="majorBidi"/>
      <w:b/>
      <w:bCs/>
      <w:sz w:val="28"/>
      <w:szCs w:val="28"/>
    </w:rPr>
  </w:style>
  <w:style w:type="table" w:customStyle="1" w:styleId="36">
    <w:name w:val="网格表 4 - 着色 61"/>
    <w:basedOn w:val="14"/>
    <w:autoRedefine/>
    <w:qFormat/>
    <w:uiPriority w:val="49"/>
    <w:tblPr>
      <w:tblBorders>
        <w:top w:val="single" w:color="FBB19D" w:themeColor="accent6" w:themeTint="99" w:sz="4" w:space="0"/>
        <w:left w:val="single" w:color="FBB19D" w:themeColor="accent6" w:themeTint="99" w:sz="4" w:space="0"/>
        <w:bottom w:val="single" w:color="FBB19D" w:themeColor="accent6" w:themeTint="99" w:sz="4" w:space="0"/>
        <w:right w:val="single" w:color="FBB19D" w:themeColor="accent6" w:themeTint="99" w:sz="4" w:space="0"/>
        <w:insideH w:val="single" w:color="FBB19D" w:themeColor="accent6" w:themeTint="99" w:sz="4" w:space="0"/>
        <w:insideV w:val="single" w:color="FBB19D" w:themeColor="accent6" w:themeTint="99" w:sz="4" w:space="0"/>
      </w:tblBorders>
    </w:tblPr>
    <w:tblStylePr w:type="firstRow">
      <w:rPr>
        <w:b/>
        <w:bCs/>
        <w:color w:val="FFFFFF" w:themeColor="background1"/>
        <w14:textFill>
          <w14:solidFill>
            <w14:schemeClr w14:val="bg1"/>
          </w14:solidFill>
        </w14:textFill>
      </w:rPr>
      <w:tcPr>
        <w:tcBorders>
          <w:top w:val="single" w:color="FA7E5C" w:themeColor="accent6" w:sz="4" w:space="0"/>
          <w:left w:val="single" w:color="FA7E5C" w:themeColor="accent6" w:sz="4" w:space="0"/>
          <w:bottom w:val="single" w:color="FA7E5C" w:themeColor="accent6" w:sz="4" w:space="0"/>
          <w:right w:val="single" w:color="FA7E5C" w:themeColor="accent6" w:sz="4" w:space="0"/>
          <w:insideH w:val="nil"/>
          <w:insideV w:val="nil"/>
        </w:tcBorders>
        <w:shd w:val="clear" w:color="auto" w:fill="FA7E5C" w:themeFill="accent6"/>
      </w:tcPr>
    </w:tblStylePr>
    <w:tblStylePr w:type="lastRow">
      <w:rPr>
        <w:b/>
        <w:bCs/>
      </w:rPr>
      <w:tcPr>
        <w:tcBorders>
          <w:top w:val="double" w:color="FA7E5C" w:themeColor="accent6" w:sz="4" w:space="0"/>
        </w:tcBorders>
      </w:tcPr>
    </w:tblStylePr>
    <w:tblStylePr w:type="firstCol">
      <w:rPr>
        <w:b/>
        <w:bCs/>
      </w:rPr>
    </w:tblStylePr>
    <w:tblStylePr w:type="lastCol">
      <w:rPr>
        <w:b/>
        <w:bCs/>
      </w:rPr>
    </w:tblStylePr>
    <w:tblStylePr w:type="band1Vert">
      <w:tcPr>
        <w:shd w:val="clear" w:color="auto" w:fill="FDE5DE" w:themeFill="accent6" w:themeFillTint="33"/>
      </w:tcPr>
    </w:tblStylePr>
    <w:tblStylePr w:type="band1Horz">
      <w:tcPr>
        <w:shd w:val="clear" w:color="auto" w:fill="FDE5DE" w:themeFill="accent6" w:themeFillTint="33"/>
      </w:tcPr>
    </w:tblStylePr>
  </w:style>
  <w:style w:type="table" w:customStyle="1" w:styleId="37">
    <w:name w:val="网格表 5 深色 - 着色 31"/>
    <w:basedOn w:val="14"/>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AEFE2"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BAF73"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BAF73"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BAF73"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BAF73" w:themeFill="accent3"/>
      </w:tcPr>
    </w:tblStylePr>
    <w:tblStylePr w:type="band1Vert">
      <w:tcPr>
        <w:shd w:val="clear" w:color="auto" w:fill="B6DFC6" w:themeFill="accent3" w:themeFillTint="66"/>
      </w:tcPr>
    </w:tblStylePr>
    <w:tblStylePr w:type="band1Horz">
      <w:tcPr>
        <w:shd w:val="clear" w:color="auto" w:fill="B6DFC6" w:themeFill="accent3" w:themeFillTint="66"/>
      </w:tcPr>
    </w:tblStylePr>
  </w:style>
  <w:style w:type="table" w:customStyle="1" w:styleId="38">
    <w:name w:val="网格表 5 深色 - 着色 61"/>
    <w:basedOn w:val="14"/>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DE5DE" w:themeFill="accent6"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A7E5C" w:themeFill="accent6"/>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A7E5C" w:themeFill="accent6"/>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A7E5C" w:themeFill="accent6"/>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A7E5C" w:themeFill="accent6"/>
      </w:tcPr>
    </w:tblStylePr>
    <w:tblStylePr w:type="band1Vert">
      <w:tcPr>
        <w:shd w:val="clear" w:color="auto" w:fill="FCCBBD" w:themeFill="accent6" w:themeFillTint="66"/>
      </w:tcPr>
    </w:tblStylePr>
    <w:tblStylePr w:type="band1Horz">
      <w:tcPr>
        <w:shd w:val="clear" w:color="auto" w:fill="FCCBBD" w:themeFill="accent6" w:themeFillTint="66"/>
      </w:tcPr>
    </w:tblStylePr>
  </w:style>
  <w:style w:type="table" w:customStyle="1" w:styleId="39">
    <w:name w:val="网格表 3 - 着色 61"/>
    <w:basedOn w:val="14"/>
    <w:autoRedefine/>
    <w:qFormat/>
    <w:uiPriority w:val="48"/>
    <w:tblPr>
      <w:tblBorders>
        <w:top w:val="single" w:color="FBB19D" w:themeColor="accent6" w:themeTint="99" w:sz="4" w:space="0"/>
        <w:left w:val="single" w:color="FBB19D" w:themeColor="accent6" w:themeTint="99" w:sz="4" w:space="0"/>
        <w:bottom w:val="single" w:color="FBB19D" w:themeColor="accent6" w:themeTint="99" w:sz="4" w:space="0"/>
        <w:right w:val="single" w:color="FBB19D" w:themeColor="accent6" w:themeTint="99" w:sz="4" w:space="0"/>
        <w:insideH w:val="single" w:color="FBB19D" w:themeColor="accent6" w:themeTint="99" w:sz="4" w:space="0"/>
        <w:insideV w:val="single" w:color="FBB19D"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DE5DE" w:themeFill="accent6" w:themeFillTint="33"/>
      </w:tcPr>
    </w:tblStylePr>
    <w:tblStylePr w:type="band1Horz">
      <w:tcPr>
        <w:shd w:val="clear" w:color="auto" w:fill="FDE5DE" w:themeFill="accent6" w:themeFillTint="33"/>
      </w:tcPr>
    </w:tblStylePr>
    <w:tblStylePr w:type="neCell">
      <w:tcPr>
        <w:tcBorders>
          <w:bottom w:val="single" w:color="FBB19D" w:themeColor="accent6" w:themeTint="99" w:sz="4" w:space="0"/>
        </w:tcBorders>
      </w:tcPr>
    </w:tblStylePr>
    <w:tblStylePr w:type="nwCell">
      <w:tcPr>
        <w:tcBorders>
          <w:bottom w:val="single" w:color="FBB19D" w:themeColor="accent6" w:themeTint="99" w:sz="4" w:space="0"/>
        </w:tcBorders>
      </w:tcPr>
    </w:tblStylePr>
    <w:tblStylePr w:type="seCell">
      <w:tcPr>
        <w:tcBorders>
          <w:top w:val="single" w:color="FBB19D" w:themeColor="accent6" w:themeTint="99" w:sz="4" w:space="0"/>
        </w:tcBorders>
      </w:tcPr>
    </w:tblStylePr>
    <w:tblStylePr w:type="swCell">
      <w:tcPr>
        <w:tcBorders>
          <w:top w:val="single" w:color="FBB19D" w:themeColor="accent6" w:themeTint="99" w:sz="4" w:space="0"/>
        </w:tcBorders>
      </w:tcPr>
    </w:tblStylePr>
  </w:style>
  <w:style w:type="paragraph" w:customStyle="1" w:styleId="40">
    <w:name w:val="_Style 1"/>
    <w:basedOn w:val="1"/>
    <w:autoRedefine/>
    <w:qFormat/>
    <w:uiPriority w:val="34"/>
    <w:pPr>
      <w:ind w:firstLine="420" w:firstLineChars="200"/>
    </w:pPr>
    <w:rPr>
      <w:rFonts w:ascii="等线" w:hAnsi="等线" w:eastAsia="等线"/>
    </w:rPr>
  </w:style>
  <w:style w:type="paragraph" w:styleId="41">
    <w:name w:val="List Paragraph"/>
    <w:basedOn w:val="1"/>
    <w:autoRedefine/>
    <w:qFormat/>
    <w:uiPriority w:val="34"/>
    <w:pPr>
      <w:ind w:firstLine="420" w:firstLineChars="200"/>
    </w:pPr>
    <w:rPr>
      <w:rFonts w:ascii="等线" w:hAnsi="等线" w:eastAsia="等线"/>
    </w:rPr>
  </w:style>
  <w:style w:type="character" w:customStyle="1" w:styleId="42">
    <w:name w:val="不明显参考1"/>
    <w:autoRedefine/>
    <w:qFormat/>
    <w:uiPriority w:val="31"/>
    <w:rPr>
      <w:smallCaps/>
      <w:color w:val="595959"/>
    </w:rPr>
  </w:style>
  <w:style w:type="character" w:customStyle="1" w:styleId="43">
    <w:name w:val="批注文字 字符"/>
    <w:basedOn w:val="16"/>
    <w:link w:val="6"/>
    <w:autoRedefine/>
    <w:semiHidden/>
    <w:qFormat/>
    <w:uiPriority w:val="99"/>
    <w:rPr>
      <w:rFonts w:asciiTheme="minorHAnsi" w:hAnsiTheme="minorHAnsi" w:eastAsiaTheme="minorEastAsia" w:cstheme="minorBidi"/>
      <w:kern w:val="2"/>
      <w:sz w:val="21"/>
      <w:szCs w:val="22"/>
    </w:rPr>
  </w:style>
  <w:style w:type="character" w:customStyle="1" w:styleId="44">
    <w:name w:val="批注主题 字符"/>
    <w:basedOn w:val="43"/>
    <w:link w:val="13"/>
    <w:autoRedefine/>
    <w:semiHidden/>
    <w:qFormat/>
    <w:uiPriority w:val="99"/>
    <w:rPr>
      <w:rFonts w:asciiTheme="minorHAnsi" w:hAnsiTheme="minorHAnsi" w:eastAsiaTheme="minorEastAsia" w:cstheme="minorBidi"/>
      <w:b/>
      <w:bCs/>
      <w:kern w:val="2"/>
      <w:sz w:val="21"/>
      <w:szCs w:val="22"/>
    </w:rPr>
  </w:style>
  <w:style w:type="paragraph" w:customStyle="1" w:styleId="45">
    <w:name w:val="列表段落2"/>
    <w:basedOn w:val="1"/>
    <w:autoRedefine/>
    <w:qFormat/>
    <w:uiPriority w:val="34"/>
    <w:pPr>
      <w:ind w:firstLine="420" w:firstLineChars="200"/>
    </w:pPr>
    <w:rPr>
      <w:rFonts w:ascii="等线" w:hAnsi="等线" w:eastAsia="等线"/>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柏林">
  <a:themeElements>
    <a:clrScheme name="柏林">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柏林">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5345</Words>
  <Characters>1334</Characters>
  <Lines>11</Lines>
  <Paragraphs>13</Paragraphs>
  <TotalTime>6</TotalTime>
  <ScaleCrop>false</ScaleCrop>
  <LinksUpToDate>false</LinksUpToDate>
  <CharactersWithSpaces>6666</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2019-12-12T20:44:00Z</dcterms:created>
  <dc:creator>汇易JCI</dc:creator>
  <cp:lastModifiedBy>JCI个人账户-通用</cp:lastModifiedBy>
  <cp:lastPrinted>2020-01-20T01:30:00Z</cp:lastPrinted>
  <dcterms:modified xsi:type="dcterms:W3CDTF">2024-01-31T01:51:27Z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E044BD85FBF0C673AF2DDE623935EBDD</vt:lpwstr>
  </property>
</Properties>
</file>